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62E0" w:rsidRDefault="00E262E0" w:rsidP="00220688">
      <w:pPr>
        <w:spacing w:before="100" w:beforeAutospacing="1" w:after="100" w:afterAutospacing="1"/>
        <w:ind w:left="3119"/>
        <w:jc w:val="both"/>
        <w:rPr>
          <w:rFonts w:cs="Arial"/>
          <w:b/>
          <w:sz w:val="24"/>
          <w:szCs w:val="24"/>
        </w:rPr>
      </w:pPr>
      <w:bookmarkStart w:id="0" w:name="_GoBack"/>
      <w:bookmarkEnd w:id="0"/>
      <w:r w:rsidRPr="00E262E0">
        <w:rPr>
          <w:noProof/>
        </w:rPr>
        <w:drawing>
          <wp:anchor distT="0" distB="0" distL="114300" distR="114300" simplePos="0" relativeHeight="251658240" behindDoc="0" locked="0" layoutInCell="1" allowOverlap="1" wp14:anchorId="2F46EA08" wp14:editId="442A3B39">
            <wp:simplePos x="0" y="0"/>
            <wp:positionH relativeFrom="page">
              <wp:align>center</wp:align>
            </wp:positionH>
            <wp:positionV relativeFrom="paragraph">
              <wp:posOffset>-364045</wp:posOffset>
            </wp:positionV>
            <wp:extent cx="6451600" cy="8307468"/>
            <wp:effectExtent l="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51600" cy="83074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62E0" w:rsidRDefault="00E262E0" w:rsidP="00220688">
      <w:pPr>
        <w:spacing w:before="100" w:beforeAutospacing="1" w:after="100" w:afterAutospacing="1"/>
        <w:ind w:left="3119"/>
        <w:jc w:val="both"/>
        <w:rPr>
          <w:rFonts w:cs="Arial"/>
          <w:b/>
          <w:sz w:val="24"/>
          <w:szCs w:val="24"/>
        </w:rPr>
      </w:pPr>
    </w:p>
    <w:p w:rsidR="00E262E0" w:rsidRDefault="00E262E0" w:rsidP="00220688">
      <w:pPr>
        <w:spacing w:before="100" w:beforeAutospacing="1" w:after="100" w:afterAutospacing="1"/>
        <w:ind w:left="3119"/>
        <w:jc w:val="both"/>
        <w:rPr>
          <w:rFonts w:cs="Arial"/>
          <w:b/>
          <w:sz w:val="24"/>
          <w:szCs w:val="24"/>
        </w:rPr>
        <w:sectPr w:rsidR="00E262E0" w:rsidSect="00E015AE">
          <w:headerReference w:type="even" r:id="rId12"/>
          <w:headerReference w:type="default" r:id="rId13"/>
          <w:footerReference w:type="even" r:id="rId14"/>
          <w:footerReference w:type="default" r:id="rId15"/>
          <w:footerReference w:type="first" r:id="rId16"/>
          <w:pgSz w:w="12240" w:h="18720" w:code="14"/>
          <w:pgMar w:top="2552" w:right="1418" w:bottom="1418" w:left="2552" w:header="1559" w:footer="907" w:gutter="0"/>
          <w:pgNumType w:start="1"/>
          <w:cols w:space="708"/>
          <w:titlePg/>
          <w:docGrid w:linePitch="360"/>
        </w:sectPr>
      </w:pPr>
    </w:p>
    <w:p w:rsidR="004D5F2C" w:rsidRPr="0056399C" w:rsidRDefault="00D41F45" w:rsidP="00220688">
      <w:pPr>
        <w:spacing w:before="100" w:beforeAutospacing="1" w:after="100" w:afterAutospacing="1"/>
        <w:ind w:left="3119"/>
        <w:jc w:val="both"/>
        <w:rPr>
          <w:rFonts w:cs="Arial"/>
          <w:bCs/>
          <w:sz w:val="24"/>
          <w:szCs w:val="24"/>
        </w:rPr>
      </w:pPr>
      <w:r w:rsidRPr="0056399C">
        <w:rPr>
          <w:rFonts w:cs="Arial"/>
          <w:b/>
          <w:sz w:val="24"/>
          <w:szCs w:val="24"/>
        </w:rPr>
        <w:lastRenderedPageBreak/>
        <w:t>EXPEDIENTE:</w:t>
      </w:r>
      <w:r w:rsidR="007E4B9B" w:rsidRPr="0056399C">
        <w:rPr>
          <w:rFonts w:cs="Arial"/>
          <w:b/>
          <w:sz w:val="24"/>
          <w:szCs w:val="24"/>
        </w:rPr>
        <w:t xml:space="preserve"> </w:t>
      </w:r>
      <w:r w:rsidR="004D5F2C" w:rsidRPr="0056399C">
        <w:rPr>
          <w:rFonts w:cs="Arial"/>
          <w:sz w:val="24"/>
          <w:szCs w:val="24"/>
        </w:rPr>
        <w:t>SUP-JE-30/2020</w:t>
      </w:r>
    </w:p>
    <w:p w:rsidR="00D41F45" w:rsidRPr="0056399C" w:rsidRDefault="00B46062" w:rsidP="00220688">
      <w:pPr>
        <w:spacing w:before="100" w:beforeAutospacing="1" w:after="100" w:afterAutospacing="1"/>
        <w:ind w:left="3119"/>
        <w:jc w:val="both"/>
        <w:rPr>
          <w:rFonts w:cs="Arial"/>
          <w:sz w:val="24"/>
          <w:szCs w:val="24"/>
        </w:rPr>
      </w:pPr>
      <w:r w:rsidRPr="0056399C">
        <w:rPr>
          <w:rFonts w:cs="Arial"/>
          <w:b/>
          <w:sz w:val="24"/>
          <w:szCs w:val="24"/>
        </w:rPr>
        <w:t xml:space="preserve">MAGISTRADO </w:t>
      </w:r>
      <w:r w:rsidR="00D41F45" w:rsidRPr="0056399C">
        <w:rPr>
          <w:rFonts w:cs="Arial"/>
          <w:b/>
          <w:sz w:val="24"/>
          <w:szCs w:val="24"/>
        </w:rPr>
        <w:t xml:space="preserve">PONENTE: </w:t>
      </w:r>
      <w:r w:rsidR="00D41F45" w:rsidRPr="0056399C">
        <w:rPr>
          <w:rFonts w:cs="Arial"/>
          <w:sz w:val="24"/>
          <w:szCs w:val="24"/>
        </w:rPr>
        <w:t>FELIPE DE LA MATA PIZAÑA</w:t>
      </w:r>
      <w:r w:rsidR="00C570FA" w:rsidRPr="0056399C">
        <w:rPr>
          <w:rStyle w:val="Refdenotaalpie"/>
          <w:rFonts w:cs="Arial"/>
          <w:sz w:val="24"/>
          <w:szCs w:val="24"/>
        </w:rPr>
        <w:footnoteReference w:id="1"/>
      </w:r>
    </w:p>
    <w:p w:rsidR="00D41F45" w:rsidRPr="0056399C" w:rsidRDefault="00512951" w:rsidP="003D6032">
      <w:pPr>
        <w:spacing w:before="100" w:beforeAutospacing="1" w:after="100" w:afterAutospacing="1" w:line="360" w:lineRule="auto"/>
        <w:jc w:val="both"/>
        <w:rPr>
          <w:rFonts w:eastAsia="Times New Roman" w:cs="Arial"/>
          <w:sz w:val="24"/>
          <w:szCs w:val="24"/>
          <w:lang w:eastAsia="es-MX"/>
        </w:rPr>
      </w:pPr>
      <w:r w:rsidRPr="0056399C">
        <w:rPr>
          <w:rFonts w:eastAsia="Times New Roman" w:cs="Arial"/>
          <w:sz w:val="24"/>
          <w:szCs w:val="24"/>
          <w:lang w:eastAsia="es-MX"/>
        </w:rPr>
        <w:t>Ciudad de M</w:t>
      </w:r>
      <w:r w:rsidR="00AA7267" w:rsidRPr="0056399C">
        <w:rPr>
          <w:rFonts w:eastAsia="Times New Roman" w:cs="Arial"/>
          <w:sz w:val="24"/>
          <w:szCs w:val="24"/>
          <w:lang w:eastAsia="es-MX"/>
        </w:rPr>
        <w:t>éxico,</w:t>
      </w:r>
      <w:r w:rsidR="00C570FA" w:rsidRPr="0056399C">
        <w:rPr>
          <w:rFonts w:eastAsia="Times New Roman" w:cs="Arial"/>
          <w:sz w:val="24"/>
          <w:szCs w:val="24"/>
          <w:lang w:eastAsia="es-MX"/>
        </w:rPr>
        <w:t xml:space="preserve"> </w:t>
      </w:r>
      <w:r w:rsidR="00577BA1" w:rsidRPr="0056399C">
        <w:rPr>
          <w:rFonts w:eastAsia="Times New Roman" w:cs="Arial"/>
          <w:sz w:val="24"/>
          <w:szCs w:val="24"/>
          <w:lang w:eastAsia="es-MX"/>
        </w:rPr>
        <w:t>trece</w:t>
      </w:r>
      <w:r w:rsidR="00CD430B" w:rsidRPr="0056399C">
        <w:rPr>
          <w:rFonts w:eastAsia="Times New Roman" w:cs="Arial"/>
          <w:sz w:val="24"/>
          <w:szCs w:val="24"/>
          <w:lang w:eastAsia="es-MX"/>
        </w:rPr>
        <w:t xml:space="preserve"> </w:t>
      </w:r>
      <w:r w:rsidR="007E4B9B" w:rsidRPr="0056399C">
        <w:rPr>
          <w:rFonts w:eastAsia="Times New Roman" w:cs="Arial"/>
          <w:sz w:val="24"/>
          <w:szCs w:val="24"/>
          <w:lang w:eastAsia="es-MX"/>
        </w:rPr>
        <w:t xml:space="preserve">de </w:t>
      </w:r>
      <w:r w:rsidR="004D5F2C" w:rsidRPr="0056399C">
        <w:rPr>
          <w:rFonts w:eastAsia="Times New Roman" w:cs="Arial"/>
          <w:sz w:val="24"/>
          <w:szCs w:val="24"/>
          <w:lang w:eastAsia="es-MX"/>
        </w:rPr>
        <w:t>mayo</w:t>
      </w:r>
      <w:r w:rsidR="00CD430B" w:rsidRPr="0056399C">
        <w:rPr>
          <w:rFonts w:eastAsia="Times New Roman" w:cs="Arial"/>
          <w:sz w:val="24"/>
          <w:szCs w:val="24"/>
          <w:lang w:eastAsia="es-MX"/>
        </w:rPr>
        <w:t xml:space="preserve"> </w:t>
      </w:r>
      <w:r w:rsidR="00D41F45" w:rsidRPr="0056399C">
        <w:rPr>
          <w:rFonts w:eastAsia="Times New Roman" w:cs="Arial"/>
          <w:sz w:val="24"/>
          <w:szCs w:val="24"/>
          <w:lang w:eastAsia="es-MX"/>
        </w:rPr>
        <w:t xml:space="preserve">de dos mil </w:t>
      </w:r>
      <w:r w:rsidR="00B0238E" w:rsidRPr="0056399C">
        <w:rPr>
          <w:rFonts w:eastAsia="Times New Roman" w:cs="Arial"/>
          <w:sz w:val="24"/>
          <w:szCs w:val="24"/>
          <w:lang w:eastAsia="es-MX"/>
        </w:rPr>
        <w:t>veinte</w:t>
      </w:r>
      <w:r w:rsidR="00D41F45" w:rsidRPr="0056399C">
        <w:rPr>
          <w:rFonts w:eastAsia="Times New Roman" w:cs="Arial"/>
          <w:sz w:val="24"/>
          <w:szCs w:val="24"/>
          <w:lang w:eastAsia="es-MX"/>
        </w:rPr>
        <w:t>.</w:t>
      </w:r>
    </w:p>
    <w:p w:rsidR="00F80423" w:rsidRPr="0056399C" w:rsidRDefault="00516968" w:rsidP="003D6032">
      <w:pPr>
        <w:spacing w:before="100" w:beforeAutospacing="1" w:after="100" w:afterAutospacing="1" w:line="360" w:lineRule="auto"/>
        <w:mirrorIndents/>
        <w:jc w:val="both"/>
        <w:rPr>
          <w:rFonts w:cs="Arial"/>
          <w:sz w:val="24"/>
          <w:szCs w:val="24"/>
        </w:rPr>
      </w:pPr>
      <w:r w:rsidRPr="0056399C">
        <w:rPr>
          <w:rFonts w:eastAsia="Times New Roman" w:cs="Arial"/>
          <w:b/>
          <w:sz w:val="24"/>
          <w:szCs w:val="24"/>
          <w:lang w:eastAsia="es-MX"/>
        </w:rPr>
        <w:t xml:space="preserve">Sentencia </w:t>
      </w:r>
      <w:r w:rsidRPr="0056399C">
        <w:rPr>
          <w:rFonts w:eastAsia="Times New Roman" w:cs="Arial"/>
          <w:sz w:val="24"/>
          <w:szCs w:val="24"/>
          <w:lang w:eastAsia="es-MX"/>
        </w:rPr>
        <w:t>que</w:t>
      </w:r>
      <w:r w:rsidR="001A7E4F" w:rsidRPr="0056399C">
        <w:rPr>
          <w:rFonts w:eastAsia="Times New Roman" w:cs="Arial"/>
          <w:sz w:val="24"/>
          <w:szCs w:val="24"/>
          <w:lang w:eastAsia="es-MX"/>
        </w:rPr>
        <w:t xml:space="preserve"> </w:t>
      </w:r>
      <w:r w:rsidR="004D5F2C" w:rsidRPr="0056399C">
        <w:rPr>
          <w:rFonts w:eastAsia="Times New Roman" w:cs="Arial"/>
          <w:b/>
          <w:sz w:val="24"/>
          <w:szCs w:val="24"/>
          <w:lang w:eastAsia="es-MX"/>
        </w:rPr>
        <w:t>confirma</w:t>
      </w:r>
      <w:r w:rsidR="00322A00" w:rsidRPr="0056399C">
        <w:rPr>
          <w:rFonts w:eastAsia="Times New Roman" w:cs="Arial"/>
          <w:bCs/>
          <w:sz w:val="24"/>
          <w:szCs w:val="24"/>
          <w:lang w:eastAsia="es-MX"/>
        </w:rPr>
        <w:t xml:space="preserve"> </w:t>
      </w:r>
      <w:r w:rsidR="00322A00" w:rsidRPr="0056399C">
        <w:rPr>
          <w:rFonts w:eastAsia="Times New Roman" w:cs="Arial"/>
          <w:sz w:val="24"/>
          <w:szCs w:val="24"/>
          <w:lang w:eastAsia="es-MX"/>
        </w:rPr>
        <w:t>e</w:t>
      </w:r>
      <w:r w:rsidRPr="0056399C">
        <w:rPr>
          <w:rFonts w:eastAsia="Times New Roman" w:cs="Arial"/>
          <w:sz w:val="24"/>
          <w:szCs w:val="24"/>
          <w:lang w:eastAsia="es-MX"/>
        </w:rPr>
        <w:t>l</w:t>
      </w:r>
      <w:r w:rsidR="004D5F2C" w:rsidRPr="0056399C">
        <w:rPr>
          <w:rFonts w:eastAsia="Times New Roman" w:cs="Arial"/>
          <w:sz w:val="24"/>
          <w:szCs w:val="24"/>
          <w:lang w:eastAsia="es-MX"/>
        </w:rPr>
        <w:t xml:space="preserve"> acuerdo plenario </w:t>
      </w:r>
      <w:r w:rsidR="00444F6E" w:rsidRPr="0056399C">
        <w:rPr>
          <w:rFonts w:eastAsia="Times New Roman" w:cs="Arial"/>
          <w:sz w:val="24"/>
          <w:szCs w:val="24"/>
          <w:lang w:eastAsia="es-MX"/>
        </w:rPr>
        <w:t xml:space="preserve">y lineamientos emitidos por el </w:t>
      </w:r>
      <w:r w:rsidRPr="0056399C">
        <w:rPr>
          <w:rFonts w:eastAsia="Times New Roman" w:cs="Arial"/>
          <w:b/>
          <w:sz w:val="24"/>
          <w:szCs w:val="24"/>
          <w:lang w:eastAsia="es-MX"/>
        </w:rPr>
        <w:t xml:space="preserve">Tribunal Electoral del Estado de </w:t>
      </w:r>
      <w:r w:rsidR="004D5F2C" w:rsidRPr="0056399C">
        <w:rPr>
          <w:rFonts w:eastAsia="Times New Roman" w:cs="Arial"/>
          <w:b/>
          <w:sz w:val="24"/>
          <w:szCs w:val="24"/>
          <w:lang w:eastAsia="es-MX"/>
        </w:rPr>
        <w:t>Coahuila de Zaragoza</w:t>
      </w:r>
      <w:r w:rsidR="005C1759" w:rsidRPr="0056399C">
        <w:rPr>
          <w:rFonts w:eastAsia="Times New Roman" w:cs="Arial"/>
          <w:sz w:val="24"/>
          <w:szCs w:val="24"/>
          <w:lang w:eastAsia="es-MX"/>
        </w:rPr>
        <w:t xml:space="preserve"> </w:t>
      </w:r>
      <w:r w:rsidR="004D5F2C" w:rsidRPr="0056399C">
        <w:rPr>
          <w:rFonts w:eastAsia="Times New Roman" w:cs="Arial"/>
          <w:sz w:val="24"/>
          <w:szCs w:val="24"/>
          <w:lang w:eastAsia="es-MX"/>
        </w:rPr>
        <w:t xml:space="preserve">por el que </w:t>
      </w:r>
      <w:r w:rsidR="00444F6E" w:rsidRPr="0056399C">
        <w:rPr>
          <w:rFonts w:eastAsia="Times New Roman" w:cs="Arial"/>
          <w:sz w:val="24"/>
          <w:szCs w:val="24"/>
          <w:lang w:eastAsia="es-MX"/>
        </w:rPr>
        <w:t>implementa</w:t>
      </w:r>
      <w:r w:rsidR="004D5F2C" w:rsidRPr="0056399C">
        <w:rPr>
          <w:rFonts w:eastAsia="Times New Roman" w:cs="Arial"/>
          <w:bCs/>
          <w:sz w:val="24"/>
          <w:szCs w:val="24"/>
          <w:lang w:eastAsia="es-MX"/>
        </w:rPr>
        <w:t>, como medida extraordinaria y temporal, el uso de tecnologías de la información para la presentación y sustanciación de medios de impugnación.</w:t>
      </w:r>
    </w:p>
    <w:sdt>
      <w:sdtPr>
        <w:rPr>
          <w:rFonts w:ascii="Arial" w:eastAsiaTheme="minorHAnsi" w:hAnsi="Arial" w:cs="Arial"/>
          <w:b/>
          <w:color w:val="auto"/>
          <w:sz w:val="18"/>
          <w:szCs w:val="18"/>
          <w:lang w:val="es-ES" w:eastAsia="en-US"/>
        </w:rPr>
        <w:id w:val="-1362895272"/>
        <w:docPartObj>
          <w:docPartGallery w:val="Table of Contents"/>
          <w:docPartUnique/>
        </w:docPartObj>
      </w:sdtPr>
      <w:sdtEndPr>
        <w:rPr>
          <w:rFonts w:cstheme="minorBidi"/>
        </w:rPr>
      </w:sdtEndPr>
      <w:sdtContent>
        <w:p w:rsidR="00B953CB" w:rsidRPr="0056399C" w:rsidRDefault="00B953CB" w:rsidP="0056399C">
          <w:pPr>
            <w:pStyle w:val="TtuloTDC"/>
            <w:spacing w:before="0" w:line="240" w:lineRule="auto"/>
            <w:jc w:val="center"/>
            <w:rPr>
              <w:rFonts w:ascii="Arial" w:hAnsi="Arial" w:cs="Arial"/>
              <w:b/>
              <w:color w:val="auto"/>
              <w:sz w:val="18"/>
              <w:szCs w:val="18"/>
            </w:rPr>
          </w:pPr>
          <w:r w:rsidRPr="0056399C">
            <w:rPr>
              <w:rFonts w:ascii="Arial" w:eastAsiaTheme="minorHAnsi" w:hAnsi="Arial" w:cs="Arial"/>
              <w:b/>
              <w:color w:val="auto"/>
              <w:sz w:val="18"/>
              <w:szCs w:val="18"/>
              <w:lang w:val="es-ES" w:eastAsia="en-US"/>
            </w:rPr>
            <w:t>ÍNDICE</w:t>
          </w:r>
        </w:p>
        <w:p w:rsidR="0056399C" w:rsidRPr="0056399C" w:rsidRDefault="00B953CB" w:rsidP="00D906F7">
          <w:pPr>
            <w:pStyle w:val="TDC1"/>
            <w:tabs>
              <w:tab w:val="clear" w:pos="7694"/>
              <w:tab w:val="right" w:leader="dot" w:pos="8222"/>
            </w:tabs>
            <w:rPr>
              <w:rFonts w:asciiTheme="minorHAnsi" w:eastAsiaTheme="minorEastAsia" w:hAnsiTheme="minorHAnsi"/>
              <w:noProof/>
              <w:sz w:val="22"/>
              <w:szCs w:val="22"/>
              <w:lang w:eastAsia="es-MX"/>
            </w:rPr>
          </w:pPr>
          <w:r w:rsidRPr="0056399C">
            <w:rPr>
              <w:rFonts w:cs="Arial"/>
            </w:rPr>
            <w:fldChar w:fldCharType="begin"/>
          </w:r>
          <w:r w:rsidRPr="0056399C">
            <w:rPr>
              <w:rFonts w:cs="Arial"/>
            </w:rPr>
            <w:instrText xml:space="preserve"> TOC \o "1-3" \h \z \u </w:instrText>
          </w:r>
          <w:r w:rsidRPr="0056399C">
            <w:rPr>
              <w:rFonts w:cs="Arial"/>
            </w:rPr>
            <w:fldChar w:fldCharType="separate"/>
          </w:r>
          <w:hyperlink w:anchor="_Toc40268802" w:history="1">
            <w:r w:rsidR="0056399C" w:rsidRPr="0056399C">
              <w:rPr>
                <w:rStyle w:val="Hipervnculo"/>
                <w:rFonts w:cs="Arial"/>
                <w:noProof/>
              </w:rPr>
              <w:t>GLOSARIO</w:t>
            </w:r>
            <w:r w:rsidR="0056399C" w:rsidRPr="0056399C">
              <w:rPr>
                <w:noProof/>
                <w:webHidden/>
              </w:rPr>
              <w:tab/>
            </w:r>
            <w:r w:rsidR="0056399C" w:rsidRPr="0056399C">
              <w:rPr>
                <w:noProof/>
                <w:webHidden/>
              </w:rPr>
              <w:fldChar w:fldCharType="begin"/>
            </w:r>
            <w:r w:rsidR="0056399C" w:rsidRPr="0056399C">
              <w:rPr>
                <w:noProof/>
                <w:webHidden/>
              </w:rPr>
              <w:instrText xml:space="preserve"> PAGEREF _Toc40268802 \h </w:instrText>
            </w:r>
            <w:r w:rsidR="0056399C" w:rsidRPr="0056399C">
              <w:rPr>
                <w:noProof/>
                <w:webHidden/>
              </w:rPr>
            </w:r>
            <w:r w:rsidR="0056399C" w:rsidRPr="0056399C">
              <w:rPr>
                <w:noProof/>
                <w:webHidden/>
              </w:rPr>
              <w:fldChar w:fldCharType="separate"/>
            </w:r>
            <w:r w:rsidR="00042596">
              <w:rPr>
                <w:noProof/>
                <w:webHidden/>
              </w:rPr>
              <w:t>1</w:t>
            </w:r>
            <w:r w:rsidR="0056399C" w:rsidRPr="0056399C">
              <w:rPr>
                <w:noProof/>
                <w:webHidden/>
              </w:rPr>
              <w:fldChar w:fldCharType="end"/>
            </w:r>
          </w:hyperlink>
        </w:p>
        <w:p w:rsidR="0056399C" w:rsidRPr="0056399C" w:rsidRDefault="007F6604" w:rsidP="00D906F7">
          <w:pPr>
            <w:pStyle w:val="TDC1"/>
            <w:tabs>
              <w:tab w:val="clear" w:pos="7694"/>
              <w:tab w:val="right" w:leader="dot" w:pos="8222"/>
            </w:tabs>
            <w:rPr>
              <w:rFonts w:asciiTheme="minorHAnsi" w:eastAsiaTheme="minorEastAsia" w:hAnsiTheme="minorHAnsi"/>
              <w:noProof/>
              <w:sz w:val="22"/>
              <w:szCs w:val="22"/>
              <w:lang w:eastAsia="es-MX"/>
            </w:rPr>
          </w:pPr>
          <w:hyperlink w:anchor="_Toc40268803" w:history="1">
            <w:r w:rsidR="0056399C" w:rsidRPr="0056399C">
              <w:rPr>
                <w:rStyle w:val="Hipervnculo"/>
                <w:rFonts w:eastAsia="Times New Roman" w:cs="Arial"/>
                <w:noProof/>
                <w:lang w:eastAsia="es-MX"/>
              </w:rPr>
              <w:t>I. ANTECEDENTES</w:t>
            </w:r>
            <w:r w:rsidR="0056399C" w:rsidRPr="0056399C">
              <w:rPr>
                <w:noProof/>
                <w:webHidden/>
              </w:rPr>
              <w:tab/>
            </w:r>
            <w:r w:rsidR="0056399C" w:rsidRPr="0056399C">
              <w:rPr>
                <w:noProof/>
                <w:webHidden/>
              </w:rPr>
              <w:fldChar w:fldCharType="begin"/>
            </w:r>
            <w:r w:rsidR="0056399C" w:rsidRPr="0056399C">
              <w:rPr>
                <w:noProof/>
                <w:webHidden/>
              </w:rPr>
              <w:instrText xml:space="preserve"> PAGEREF _Toc40268803 \h </w:instrText>
            </w:r>
            <w:r w:rsidR="0056399C" w:rsidRPr="0056399C">
              <w:rPr>
                <w:noProof/>
                <w:webHidden/>
              </w:rPr>
            </w:r>
            <w:r w:rsidR="0056399C" w:rsidRPr="0056399C">
              <w:rPr>
                <w:noProof/>
                <w:webHidden/>
              </w:rPr>
              <w:fldChar w:fldCharType="separate"/>
            </w:r>
            <w:r w:rsidR="00042596">
              <w:rPr>
                <w:noProof/>
                <w:webHidden/>
              </w:rPr>
              <w:t>2</w:t>
            </w:r>
            <w:r w:rsidR="0056399C" w:rsidRPr="0056399C">
              <w:rPr>
                <w:noProof/>
                <w:webHidden/>
              </w:rPr>
              <w:fldChar w:fldCharType="end"/>
            </w:r>
          </w:hyperlink>
        </w:p>
        <w:p w:rsidR="0056399C" w:rsidRPr="0056399C" w:rsidRDefault="007F6604" w:rsidP="00D906F7">
          <w:pPr>
            <w:pStyle w:val="TDC1"/>
            <w:tabs>
              <w:tab w:val="clear" w:pos="7694"/>
              <w:tab w:val="right" w:leader="dot" w:pos="8222"/>
            </w:tabs>
            <w:rPr>
              <w:rFonts w:asciiTheme="minorHAnsi" w:eastAsiaTheme="minorEastAsia" w:hAnsiTheme="minorHAnsi"/>
              <w:noProof/>
              <w:sz w:val="22"/>
              <w:szCs w:val="22"/>
              <w:lang w:eastAsia="es-MX"/>
            </w:rPr>
          </w:pPr>
          <w:hyperlink w:anchor="_Toc40268804" w:history="1">
            <w:r w:rsidR="0056399C" w:rsidRPr="0056399C">
              <w:rPr>
                <w:rStyle w:val="Hipervnculo"/>
                <w:rFonts w:eastAsia="Times New Roman" w:cs="Arial"/>
                <w:noProof/>
                <w:lang w:eastAsia="es-MX"/>
              </w:rPr>
              <w:t>II. COMPETENCIA</w:t>
            </w:r>
            <w:r w:rsidR="0056399C" w:rsidRPr="0056399C">
              <w:rPr>
                <w:noProof/>
                <w:webHidden/>
              </w:rPr>
              <w:tab/>
            </w:r>
            <w:r w:rsidR="0056399C" w:rsidRPr="0056399C">
              <w:rPr>
                <w:noProof/>
                <w:webHidden/>
              </w:rPr>
              <w:fldChar w:fldCharType="begin"/>
            </w:r>
            <w:r w:rsidR="0056399C" w:rsidRPr="0056399C">
              <w:rPr>
                <w:noProof/>
                <w:webHidden/>
              </w:rPr>
              <w:instrText xml:space="preserve"> PAGEREF _Toc40268804 \h </w:instrText>
            </w:r>
            <w:r w:rsidR="0056399C" w:rsidRPr="0056399C">
              <w:rPr>
                <w:noProof/>
                <w:webHidden/>
              </w:rPr>
            </w:r>
            <w:r w:rsidR="0056399C" w:rsidRPr="0056399C">
              <w:rPr>
                <w:noProof/>
                <w:webHidden/>
              </w:rPr>
              <w:fldChar w:fldCharType="separate"/>
            </w:r>
            <w:r w:rsidR="00042596">
              <w:rPr>
                <w:noProof/>
                <w:webHidden/>
              </w:rPr>
              <w:t>3</w:t>
            </w:r>
            <w:r w:rsidR="0056399C" w:rsidRPr="0056399C">
              <w:rPr>
                <w:noProof/>
                <w:webHidden/>
              </w:rPr>
              <w:fldChar w:fldCharType="end"/>
            </w:r>
          </w:hyperlink>
        </w:p>
        <w:p w:rsidR="0056399C" w:rsidRPr="0056399C" w:rsidRDefault="007F6604" w:rsidP="00D906F7">
          <w:pPr>
            <w:pStyle w:val="TDC1"/>
            <w:tabs>
              <w:tab w:val="clear" w:pos="7694"/>
              <w:tab w:val="right" w:leader="dot" w:pos="8222"/>
            </w:tabs>
            <w:rPr>
              <w:rFonts w:asciiTheme="minorHAnsi" w:eastAsiaTheme="minorEastAsia" w:hAnsiTheme="minorHAnsi"/>
              <w:noProof/>
              <w:sz w:val="22"/>
              <w:szCs w:val="22"/>
              <w:lang w:eastAsia="es-MX"/>
            </w:rPr>
          </w:pPr>
          <w:hyperlink w:anchor="_Toc40268805" w:history="1">
            <w:r w:rsidR="0056399C" w:rsidRPr="0056399C">
              <w:rPr>
                <w:rStyle w:val="Hipervnculo"/>
                <w:rFonts w:eastAsia="Times New Roman" w:cs="Arial"/>
                <w:noProof/>
                <w:lang w:eastAsia="es-MX"/>
              </w:rPr>
              <w:t>III. URGENCIA DE RESOLVER EL ASUNTO</w:t>
            </w:r>
            <w:r w:rsidR="0056399C" w:rsidRPr="0056399C">
              <w:rPr>
                <w:noProof/>
                <w:webHidden/>
              </w:rPr>
              <w:tab/>
            </w:r>
            <w:r w:rsidR="0056399C" w:rsidRPr="0056399C">
              <w:rPr>
                <w:noProof/>
                <w:webHidden/>
              </w:rPr>
              <w:fldChar w:fldCharType="begin"/>
            </w:r>
            <w:r w:rsidR="0056399C" w:rsidRPr="0056399C">
              <w:rPr>
                <w:noProof/>
                <w:webHidden/>
              </w:rPr>
              <w:instrText xml:space="preserve"> PAGEREF _Toc40268805 \h </w:instrText>
            </w:r>
            <w:r w:rsidR="0056399C" w:rsidRPr="0056399C">
              <w:rPr>
                <w:noProof/>
                <w:webHidden/>
              </w:rPr>
            </w:r>
            <w:r w:rsidR="0056399C" w:rsidRPr="0056399C">
              <w:rPr>
                <w:noProof/>
                <w:webHidden/>
              </w:rPr>
              <w:fldChar w:fldCharType="separate"/>
            </w:r>
            <w:r w:rsidR="00042596">
              <w:rPr>
                <w:noProof/>
                <w:webHidden/>
              </w:rPr>
              <w:t>4</w:t>
            </w:r>
            <w:r w:rsidR="0056399C" w:rsidRPr="0056399C">
              <w:rPr>
                <w:noProof/>
                <w:webHidden/>
              </w:rPr>
              <w:fldChar w:fldCharType="end"/>
            </w:r>
          </w:hyperlink>
        </w:p>
        <w:p w:rsidR="0056399C" w:rsidRPr="0056399C" w:rsidRDefault="007F6604" w:rsidP="00D906F7">
          <w:pPr>
            <w:pStyle w:val="TDC1"/>
            <w:tabs>
              <w:tab w:val="clear" w:pos="7694"/>
              <w:tab w:val="right" w:leader="dot" w:pos="8222"/>
            </w:tabs>
            <w:rPr>
              <w:rFonts w:asciiTheme="minorHAnsi" w:eastAsiaTheme="minorEastAsia" w:hAnsiTheme="minorHAnsi"/>
              <w:noProof/>
              <w:sz w:val="22"/>
              <w:szCs w:val="22"/>
              <w:lang w:eastAsia="es-MX"/>
            </w:rPr>
          </w:pPr>
          <w:hyperlink w:anchor="_Toc40268806" w:history="1">
            <w:r w:rsidR="0056399C" w:rsidRPr="0056399C">
              <w:rPr>
                <w:rStyle w:val="Hipervnculo"/>
                <w:rFonts w:eastAsia="Times New Roman" w:cs="Arial"/>
                <w:noProof/>
                <w:lang w:eastAsia="es-MX"/>
              </w:rPr>
              <w:t>IV. PROCEDENCIA</w:t>
            </w:r>
            <w:r w:rsidR="0056399C" w:rsidRPr="0056399C">
              <w:rPr>
                <w:noProof/>
                <w:webHidden/>
              </w:rPr>
              <w:tab/>
            </w:r>
            <w:r w:rsidR="0056399C" w:rsidRPr="0056399C">
              <w:rPr>
                <w:noProof/>
                <w:webHidden/>
              </w:rPr>
              <w:fldChar w:fldCharType="begin"/>
            </w:r>
            <w:r w:rsidR="0056399C" w:rsidRPr="0056399C">
              <w:rPr>
                <w:noProof/>
                <w:webHidden/>
              </w:rPr>
              <w:instrText xml:space="preserve"> PAGEREF _Toc40268806 \h </w:instrText>
            </w:r>
            <w:r w:rsidR="0056399C" w:rsidRPr="0056399C">
              <w:rPr>
                <w:noProof/>
                <w:webHidden/>
              </w:rPr>
            </w:r>
            <w:r w:rsidR="0056399C" w:rsidRPr="0056399C">
              <w:rPr>
                <w:noProof/>
                <w:webHidden/>
              </w:rPr>
              <w:fldChar w:fldCharType="separate"/>
            </w:r>
            <w:r w:rsidR="00042596">
              <w:rPr>
                <w:noProof/>
                <w:webHidden/>
              </w:rPr>
              <w:t>6</w:t>
            </w:r>
            <w:r w:rsidR="0056399C" w:rsidRPr="0056399C">
              <w:rPr>
                <w:noProof/>
                <w:webHidden/>
              </w:rPr>
              <w:fldChar w:fldCharType="end"/>
            </w:r>
          </w:hyperlink>
        </w:p>
        <w:p w:rsidR="0056399C" w:rsidRPr="0056399C" w:rsidRDefault="007F6604" w:rsidP="00D906F7">
          <w:pPr>
            <w:pStyle w:val="TDC1"/>
            <w:tabs>
              <w:tab w:val="clear" w:pos="7694"/>
              <w:tab w:val="right" w:leader="dot" w:pos="8222"/>
            </w:tabs>
            <w:rPr>
              <w:rFonts w:asciiTheme="minorHAnsi" w:eastAsiaTheme="minorEastAsia" w:hAnsiTheme="minorHAnsi"/>
              <w:noProof/>
              <w:sz w:val="22"/>
              <w:szCs w:val="22"/>
              <w:lang w:eastAsia="es-MX"/>
            </w:rPr>
          </w:pPr>
          <w:hyperlink w:anchor="_Toc40268807" w:history="1">
            <w:r w:rsidR="0056399C" w:rsidRPr="0056399C">
              <w:rPr>
                <w:rStyle w:val="Hipervnculo"/>
                <w:rFonts w:cs="Arial"/>
                <w:noProof/>
              </w:rPr>
              <w:t>V. ESTUDIO DE FONDO</w:t>
            </w:r>
            <w:r w:rsidR="0056399C" w:rsidRPr="0056399C">
              <w:rPr>
                <w:noProof/>
                <w:webHidden/>
              </w:rPr>
              <w:tab/>
            </w:r>
            <w:r w:rsidR="0056399C" w:rsidRPr="0056399C">
              <w:rPr>
                <w:noProof/>
                <w:webHidden/>
              </w:rPr>
              <w:fldChar w:fldCharType="begin"/>
            </w:r>
            <w:r w:rsidR="0056399C" w:rsidRPr="0056399C">
              <w:rPr>
                <w:noProof/>
                <w:webHidden/>
              </w:rPr>
              <w:instrText xml:space="preserve"> PAGEREF _Toc40268807 \h </w:instrText>
            </w:r>
            <w:r w:rsidR="0056399C" w:rsidRPr="0056399C">
              <w:rPr>
                <w:noProof/>
                <w:webHidden/>
              </w:rPr>
            </w:r>
            <w:r w:rsidR="0056399C" w:rsidRPr="0056399C">
              <w:rPr>
                <w:noProof/>
                <w:webHidden/>
              </w:rPr>
              <w:fldChar w:fldCharType="separate"/>
            </w:r>
            <w:r w:rsidR="00042596">
              <w:rPr>
                <w:noProof/>
                <w:webHidden/>
              </w:rPr>
              <w:t>7</w:t>
            </w:r>
            <w:r w:rsidR="0056399C" w:rsidRPr="0056399C">
              <w:rPr>
                <w:noProof/>
                <w:webHidden/>
              </w:rPr>
              <w:fldChar w:fldCharType="end"/>
            </w:r>
          </w:hyperlink>
        </w:p>
        <w:p w:rsidR="0056399C" w:rsidRPr="0056399C" w:rsidRDefault="007F6604" w:rsidP="00D906F7">
          <w:pPr>
            <w:pStyle w:val="TDC1"/>
            <w:tabs>
              <w:tab w:val="clear" w:pos="7694"/>
              <w:tab w:val="right" w:leader="dot" w:pos="8222"/>
            </w:tabs>
            <w:rPr>
              <w:rFonts w:asciiTheme="minorHAnsi" w:eastAsiaTheme="minorEastAsia" w:hAnsiTheme="minorHAnsi"/>
              <w:noProof/>
              <w:sz w:val="22"/>
              <w:szCs w:val="22"/>
              <w:lang w:eastAsia="es-MX"/>
            </w:rPr>
          </w:pPr>
          <w:hyperlink w:anchor="_Toc40268808" w:history="1">
            <w:r w:rsidR="0056399C" w:rsidRPr="0056399C">
              <w:rPr>
                <w:rStyle w:val="Hipervnculo"/>
                <w:rFonts w:cs="Arial"/>
                <w:noProof/>
              </w:rPr>
              <w:t>1. Planteamiento del actor</w:t>
            </w:r>
            <w:r w:rsidR="0056399C" w:rsidRPr="0056399C">
              <w:rPr>
                <w:noProof/>
                <w:webHidden/>
              </w:rPr>
              <w:tab/>
            </w:r>
            <w:r w:rsidR="0056399C" w:rsidRPr="0056399C">
              <w:rPr>
                <w:noProof/>
                <w:webHidden/>
              </w:rPr>
              <w:fldChar w:fldCharType="begin"/>
            </w:r>
            <w:r w:rsidR="0056399C" w:rsidRPr="0056399C">
              <w:rPr>
                <w:noProof/>
                <w:webHidden/>
              </w:rPr>
              <w:instrText xml:space="preserve"> PAGEREF _Toc40268808 \h </w:instrText>
            </w:r>
            <w:r w:rsidR="0056399C" w:rsidRPr="0056399C">
              <w:rPr>
                <w:noProof/>
                <w:webHidden/>
              </w:rPr>
            </w:r>
            <w:r w:rsidR="0056399C" w:rsidRPr="0056399C">
              <w:rPr>
                <w:noProof/>
                <w:webHidden/>
              </w:rPr>
              <w:fldChar w:fldCharType="separate"/>
            </w:r>
            <w:r w:rsidR="00042596">
              <w:rPr>
                <w:noProof/>
                <w:webHidden/>
              </w:rPr>
              <w:t>7</w:t>
            </w:r>
            <w:r w:rsidR="0056399C" w:rsidRPr="0056399C">
              <w:rPr>
                <w:noProof/>
                <w:webHidden/>
              </w:rPr>
              <w:fldChar w:fldCharType="end"/>
            </w:r>
          </w:hyperlink>
        </w:p>
        <w:p w:rsidR="0056399C" w:rsidRPr="0056399C" w:rsidRDefault="007F6604" w:rsidP="00D906F7">
          <w:pPr>
            <w:pStyle w:val="TDC2"/>
            <w:tabs>
              <w:tab w:val="right" w:leader="dot" w:pos="8222"/>
              <w:tab w:val="right" w:leader="dot" w:pos="8260"/>
            </w:tabs>
            <w:spacing w:after="0"/>
            <w:ind w:left="0"/>
            <w:rPr>
              <w:rFonts w:asciiTheme="minorHAnsi" w:eastAsiaTheme="minorEastAsia" w:hAnsiTheme="minorHAnsi"/>
              <w:noProof/>
              <w:sz w:val="22"/>
              <w:szCs w:val="22"/>
              <w:lang w:eastAsia="es-MX"/>
            </w:rPr>
          </w:pPr>
          <w:hyperlink w:anchor="_Toc40268809" w:history="1">
            <w:r w:rsidR="0056399C" w:rsidRPr="0056399C">
              <w:rPr>
                <w:rStyle w:val="Hipervnculo"/>
                <w:rFonts w:cs="Arial"/>
                <w:noProof/>
              </w:rPr>
              <w:t>2. Decisión</w:t>
            </w:r>
            <w:r w:rsidR="0056399C" w:rsidRPr="0056399C">
              <w:rPr>
                <w:noProof/>
                <w:webHidden/>
              </w:rPr>
              <w:tab/>
            </w:r>
            <w:r w:rsidR="0056399C" w:rsidRPr="0056399C">
              <w:rPr>
                <w:noProof/>
                <w:webHidden/>
              </w:rPr>
              <w:fldChar w:fldCharType="begin"/>
            </w:r>
            <w:r w:rsidR="0056399C" w:rsidRPr="0056399C">
              <w:rPr>
                <w:noProof/>
                <w:webHidden/>
              </w:rPr>
              <w:instrText xml:space="preserve"> PAGEREF _Toc40268809 \h </w:instrText>
            </w:r>
            <w:r w:rsidR="0056399C" w:rsidRPr="0056399C">
              <w:rPr>
                <w:noProof/>
                <w:webHidden/>
              </w:rPr>
            </w:r>
            <w:r w:rsidR="0056399C" w:rsidRPr="0056399C">
              <w:rPr>
                <w:noProof/>
                <w:webHidden/>
              </w:rPr>
              <w:fldChar w:fldCharType="separate"/>
            </w:r>
            <w:r w:rsidR="00042596">
              <w:rPr>
                <w:noProof/>
                <w:webHidden/>
              </w:rPr>
              <w:t>8</w:t>
            </w:r>
            <w:r w:rsidR="0056399C" w:rsidRPr="0056399C">
              <w:rPr>
                <w:noProof/>
                <w:webHidden/>
              </w:rPr>
              <w:fldChar w:fldCharType="end"/>
            </w:r>
          </w:hyperlink>
        </w:p>
        <w:p w:rsidR="0056399C" w:rsidRPr="0056399C" w:rsidRDefault="007F6604" w:rsidP="00D906F7">
          <w:pPr>
            <w:pStyle w:val="TDC2"/>
            <w:tabs>
              <w:tab w:val="right" w:leader="dot" w:pos="8222"/>
              <w:tab w:val="right" w:leader="dot" w:pos="8260"/>
            </w:tabs>
            <w:spacing w:after="0"/>
            <w:ind w:left="0"/>
            <w:rPr>
              <w:rFonts w:asciiTheme="minorHAnsi" w:eastAsiaTheme="minorEastAsia" w:hAnsiTheme="minorHAnsi"/>
              <w:noProof/>
              <w:sz w:val="22"/>
              <w:szCs w:val="22"/>
              <w:lang w:eastAsia="es-MX"/>
            </w:rPr>
          </w:pPr>
          <w:hyperlink w:anchor="_Toc40268810" w:history="1">
            <w:r w:rsidR="0056399C" w:rsidRPr="0056399C">
              <w:rPr>
                <w:rStyle w:val="Hipervnculo"/>
                <w:rFonts w:cs="Arial"/>
                <w:noProof/>
              </w:rPr>
              <w:t>3. Justificación</w:t>
            </w:r>
            <w:r w:rsidR="0056399C" w:rsidRPr="0056399C">
              <w:rPr>
                <w:noProof/>
                <w:webHidden/>
              </w:rPr>
              <w:tab/>
            </w:r>
            <w:r w:rsidR="0056399C" w:rsidRPr="0056399C">
              <w:rPr>
                <w:noProof/>
                <w:webHidden/>
              </w:rPr>
              <w:fldChar w:fldCharType="begin"/>
            </w:r>
            <w:r w:rsidR="0056399C" w:rsidRPr="0056399C">
              <w:rPr>
                <w:noProof/>
                <w:webHidden/>
              </w:rPr>
              <w:instrText xml:space="preserve"> PAGEREF _Toc40268810 \h </w:instrText>
            </w:r>
            <w:r w:rsidR="0056399C" w:rsidRPr="0056399C">
              <w:rPr>
                <w:noProof/>
                <w:webHidden/>
              </w:rPr>
            </w:r>
            <w:r w:rsidR="0056399C" w:rsidRPr="0056399C">
              <w:rPr>
                <w:noProof/>
                <w:webHidden/>
              </w:rPr>
              <w:fldChar w:fldCharType="separate"/>
            </w:r>
            <w:r w:rsidR="00042596">
              <w:rPr>
                <w:noProof/>
                <w:webHidden/>
              </w:rPr>
              <w:t>8</w:t>
            </w:r>
            <w:r w:rsidR="0056399C" w:rsidRPr="0056399C">
              <w:rPr>
                <w:noProof/>
                <w:webHidden/>
              </w:rPr>
              <w:fldChar w:fldCharType="end"/>
            </w:r>
          </w:hyperlink>
        </w:p>
        <w:p w:rsidR="0056399C" w:rsidRPr="0056399C" w:rsidRDefault="007F6604" w:rsidP="00D906F7">
          <w:pPr>
            <w:pStyle w:val="TDC3"/>
            <w:tabs>
              <w:tab w:val="right" w:leader="dot" w:pos="8222"/>
              <w:tab w:val="right" w:leader="dot" w:pos="8260"/>
            </w:tabs>
            <w:spacing w:after="0"/>
            <w:ind w:left="0"/>
            <w:rPr>
              <w:rFonts w:asciiTheme="minorHAnsi" w:eastAsiaTheme="minorEastAsia" w:hAnsiTheme="minorHAnsi"/>
              <w:noProof/>
              <w:sz w:val="22"/>
              <w:szCs w:val="22"/>
              <w:lang w:eastAsia="es-MX"/>
            </w:rPr>
          </w:pPr>
          <w:hyperlink w:anchor="_Toc40268811" w:history="1">
            <w:r w:rsidR="0056399C" w:rsidRPr="0056399C">
              <w:rPr>
                <w:rStyle w:val="Hipervnculo"/>
                <w:rFonts w:cs="Arial"/>
                <w:noProof/>
              </w:rPr>
              <w:t>a. Marco normativo</w:t>
            </w:r>
            <w:r w:rsidR="0056399C" w:rsidRPr="0056399C">
              <w:rPr>
                <w:noProof/>
                <w:webHidden/>
              </w:rPr>
              <w:tab/>
            </w:r>
            <w:r w:rsidR="0056399C" w:rsidRPr="0056399C">
              <w:rPr>
                <w:noProof/>
                <w:webHidden/>
              </w:rPr>
              <w:fldChar w:fldCharType="begin"/>
            </w:r>
            <w:r w:rsidR="0056399C" w:rsidRPr="0056399C">
              <w:rPr>
                <w:noProof/>
                <w:webHidden/>
              </w:rPr>
              <w:instrText xml:space="preserve"> PAGEREF _Toc40268811 \h </w:instrText>
            </w:r>
            <w:r w:rsidR="0056399C" w:rsidRPr="0056399C">
              <w:rPr>
                <w:noProof/>
                <w:webHidden/>
              </w:rPr>
            </w:r>
            <w:r w:rsidR="0056399C" w:rsidRPr="0056399C">
              <w:rPr>
                <w:noProof/>
                <w:webHidden/>
              </w:rPr>
              <w:fldChar w:fldCharType="separate"/>
            </w:r>
            <w:r w:rsidR="00042596">
              <w:rPr>
                <w:noProof/>
                <w:webHidden/>
              </w:rPr>
              <w:t>8</w:t>
            </w:r>
            <w:r w:rsidR="0056399C" w:rsidRPr="0056399C">
              <w:rPr>
                <w:noProof/>
                <w:webHidden/>
              </w:rPr>
              <w:fldChar w:fldCharType="end"/>
            </w:r>
          </w:hyperlink>
        </w:p>
        <w:p w:rsidR="0056399C" w:rsidRPr="0056399C" w:rsidRDefault="007F6604" w:rsidP="00D906F7">
          <w:pPr>
            <w:pStyle w:val="TDC3"/>
            <w:tabs>
              <w:tab w:val="right" w:leader="dot" w:pos="8222"/>
              <w:tab w:val="right" w:leader="dot" w:pos="8260"/>
            </w:tabs>
            <w:spacing w:after="0"/>
            <w:ind w:left="0"/>
            <w:rPr>
              <w:rFonts w:asciiTheme="minorHAnsi" w:eastAsiaTheme="minorEastAsia" w:hAnsiTheme="minorHAnsi"/>
              <w:noProof/>
              <w:sz w:val="22"/>
              <w:szCs w:val="22"/>
              <w:lang w:eastAsia="es-MX"/>
            </w:rPr>
          </w:pPr>
          <w:hyperlink w:anchor="_Toc40268812" w:history="1">
            <w:r w:rsidR="0056399C" w:rsidRPr="0056399C">
              <w:rPr>
                <w:rStyle w:val="Hipervnculo"/>
                <w:rFonts w:cs="Arial"/>
                <w:noProof/>
              </w:rPr>
              <w:t>b. Contingencia sanitaria</w:t>
            </w:r>
            <w:r w:rsidR="0056399C" w:rsidRPr="0056399C">
              <w:rPr>
                <w:noProof/>
                <w:webHidden/>
              </w:rPr>
              <w:tab/>
            </w:r>
            <w:r w:rsidR="0056399C" w:rsidRPr="0056399C">
              <w:rPr>
                <w:noProof/>
                <w:webHidden/>
              </w:rPr>
              <w:fldChar w:fldCharType="begin"/>
            </w:r>
            <w:r w:rsidR="0056399C" w:rsidRPr="0056399C">
              <w:rPr>
                <w:noProof/>
                <w:webHidden/>
              </w:rPr>
              <w:instrText xml:space="preserve"> PAGEREF _Toc40268812 \h </w:instrText>
            </w:r>
            <w:r w:rsidR="0056399C" w:rsidRPr="0056399C">
              <w:rPr>
                <w:noProof/>
                <w:webHidden/>
              </w:rPr>
            </w:r>
            <w:r w:rsidR="0056399C" w:rsidRPr="0056399C">
              <w:rPr>
                <w:noProof/>
                <w:webHidden/>
              </w:rPr>
              <w:fldChar w:fldCharType="separate"/>
            </w:r>
            <w:r w:rsidR="00042596">
              <w:rPr>
                <w:noProof/>
                <w:webHidden/>
              </w:rPr>
              <w:t>10</w:t>
            </w:r>
            <w:r w:rsidR="0056399C" w:rsidRPr="0056399C">
              <w:rPr>
                <w:noProof/>
                <w:webHidden/>
              </w:rPr>
              <w:fldChar w:fldCharType="end"/>
            </w:r>
          </w:hyperlink>
        </w:p>
        <w:p w:rsidR="0056399C" w:rsidRPr="0056399C" w:rsidRDefault="007F6604" w:rsidP="00D906F7">
          <w:pPr>
            <w:pStyle w:val="TDC3"/>
            <w:tabs>
              <w:tab w:val="right" w:leader="dot" w:pos="8222"/>
              <w:tab w:val="right" w:leader="dot" w:pos="8260"/>
            </w:tabs>
            <w:spacing w:after="0"/>
            <w:ind w:left="0"/>
            <w:rPr>
              <w:rFonts w:asciiTheme="minorHAnsi" w:eastAsiaTheme="minorEastAsia" w:hAnsiTheme="minorHAnsi"/>
              <w:noProof/>
              <w:sz w:val="22"/>
              <w:szCs w:val="22"/>
              <w:lang w:eastAsia="es-MX"/>
            </w:rPr>
          </w:pPr>
          <w:hyperlink w:anchor="_Toc40268813" w:history="1">
            <w:r w:rsidR="0056399C" w:rsidRPr="0056399C">
              <w:rPr>
                <w:rStyle w:val="Hipervnculo"/>
                <w:rFonts w:cs="Arial"/>
                <w:noProof/>
              </w:rPr>
              <w:t>c. El derecho a la salud</w:t>
            </w:r>
            <w:r w:rsidR="0056399C" w:rsidRPr="0056399C">
              <w:rPr>
                <w:noProof/>
                <w:webHidden/>
              </w:rPr>
              <w:tab/>
            </w:r>
            <w:r w:rsidR="0056399C" w:rsidRPr="0056399C">
              <w:rPr>
                <w:noProof/>
                <w:webHidden/>
              </w:rPr>
              <w:fldChar w:fldCharType="begin"/>
            </w:r>
            <w:r w:rsidR="0056399C" w:rsidRPr="0056399C">
              <w:rPr>
                <w:noProof/>
                <w:webHidden/>
              </w:rPr>
              <w:instrText xml:space="preserve"> PAGEREF _Toc40268813 \h </w:instrText>
            </w:r>
            <w:r w:rsidR="0056399C" w:rsidRPr="0056399C">
              <w:rPr>
                <w:noProof/>
                <w:webHidden/>
              </w:rPr>
            </w:r>
            <w:r w:rsidR="0056399C" w:rsidRPr="0056399C">
              <w:rPr>
                <w:noProof/>
                <w:webHidden/>
              </w:rPr>
              <w:fldChar w:fldCharType="separate"/>
            </w:r>
            <w:r w:rsidR="00042596">
              <w:rPr>
                <w:noProof/>
                <w:webHidden/>
              </w:rPr>
              <w:t>11</w:t>
            </w:r>
            <w:r w:rsidR="0056399C" w:rsidRPr="0056399C">
              <w:rPr>
                <w:noProof/>
                <w:webHidden/>
              </w:rPr>
              <w:fldChar w:fldCharType="end"/>
            </w:r>
          </w:hyperlink>
        </w:p>
        <w:p w:rsidR="0056399C" w:rsidRPr="0056399C" w:rsidRDefault="007F6604" w:rsidP="00D906F7">
          <w:pPr>
            <w:pStyle w:val="TDC3"/>
            <w:tabs>
              <w:tab w:val="right" w:leader="dot" w:pos="8222"/>
              <w:tab w:val="right" w:leader="dot" w:pos="8260"/>
            </w:tabs>
            <w:spacing w:after="0"/>
            <w:ind w:left="0"/>
            <w:rPr>
              <w:rFonts w:asciiTheme="minorHAnsi" w:eastAsiaTheme="minorEastAsia" w:hAnsiTheme="minorHAnsi"/>
              <w:noProof/>
              <w:sz w:val="22"/>
              <w:szCs w:val="22"/>
              <w:lang w:eastAsia="es-MX"/>
            </w:rPr>
          </w:pPr>
          <w:hyperlink w:anchor="_Toc40268814" w:history="1">
            <w:r w:rsidR="0056399C" w:rsidRPr="0056399C">
              <w:rPr>
                <w:rStyle w:val="Hipervnculo"/>
                <w:rFonts w:cs="Arial"/>
                <w:noProof/>
              </w:rPr>
              <w:t>d. Caso concreto</w:t>
            </w:r>
            <w:r w:rsidR="0056399C" w:rsidRPr="0056399C">
              <w:rPr>
                <w:noProof/>
                <w:webHidden/>
              </w:rPr>
              <w:tab/>
            </w:r>
            <w:r w:rsidR="0056399C" w:rsidRPr="0056399C">
              <w:rPr>
                <w:noProof/>
                <w:webHidden/>
              </w:rPr>
              <w:fldChar w:fldCharType="begin"/>
            </w:r>
            <w:r w:rsidR="0056399C" w:rsidRPr="0056399C">
              <w:rPr>
                <w:noProof/>
                <w:webHidden/>
              </w:rPr>
              <w:instrText xml:space="preserve"> PAGEREF _Toc40268814 \h </w:instrText>
            </w:r>
            <w:r w:rsidR="0056399C" w:rsidRPr="0056399C">
              <w:rPr>
                <w:noProof/>
                <w:webHidden/>
              </w:rPr>
            </w:r>
            <w:r w:rsidR="0056399C" w:rsidRPr="0056399C">
              <w:rPr>
                <w:noProof/>
                <w:webHidden/>
              </w:rPr>
              <w:fldChar w:fldCharType="separate"/>
            </w:r>
            <w:r w:rsidR="00042596">
              <w:rPr>
                <w:noProof/>
                <w:webHidden/>
              </w:rPr>
              <w:t>11</w:t>
            </w:r>
            <w:r w:rsidR="0056399C" w:rsidRPr="0056399C">
              <w:rPr>
                <w:noProof/>
                <w:webHidden/>
              </w:rPr>
              <w:fldChar w:fldCharType="end"/>
            </w:r>
          </w:hyperlink>
        </w:p>
        <w:p w:rsidR="0056399C" w:rsidRPr="0056399C" w:rsidRDefault="007F6604" w:rsidP="00D906F7">
          <w:pPr>
            <w:pStyle w:val="TDC3"/>
            <w:tabs>
              <w:tab w:val="right" w:leader="dot" w:pos="8222"/>
              <w:tab w:val="right" w:leader="dot" w:pos="8260"/>
            </w:tabs>
            <w:spacing w:after="0"/>
            <w:ind w:left="0"/>
            <w:rPr>
              <w:rFonts w:asciiTheme="minorHAnsi" w:eastAsiaTheme="minorEastAsia" w:hAnsiTheme="minorHAnsi"/>
              <w:noProof/>
              <w:sz w:val="22"/>
              <w:szCs w:val="22"/>
              <w:lang w:eastAsia="es-MX"/>
            </w:rPr>
          </w:pPr>
          <w:hyperlink w:anchor="_Toc40268815" w:history="1">
            <w:r w:rsidR="0056399C" w:rsidRPr="0056399C">
              <w:rPr>
                <w:rStyle w:val="Hipervnculo"/>
                <w:rFonts w:cs="Arial"/>
                <w:noProof/>
              </w:rPr>
              <w:t>e. Conclusión</w:t>
            </w:r>
            <w:r w:rsidR="0056399C" w:rsidRPr="0056399C">
              <w:rPr>
                <w:noProof/>
                <w:webHidden/>
              </w:rPr>
              <w:tab/>
            </w:r>
            <w:r w:rsidR="0056399C" w:rsidRPr="0056399C">
              <w:rPr>
                <w:noProof/>
                <w:webHidden/>
              </w:rPr>
              <w:fldChar w:fldCharType="begin"/>
            </w:r>
            <w:r w:rsidR="0056399C" w:rsidRPr="0056399C">
              <w:rPr>
                <w:noProof/>
                <w:webHidden/>
              </w:rPr>
              <w:instrText xml:space="preserve"> PAGEREF _Toc40268815 \h </w:instrText>
            </w:r>
            <w:r w:rsidR="0056399C" w:rsidRPr="0056399C">
              <w:rPr>
                <w:noProof/>
                <w:webHidden/>
              </w:rPr>
            </w:r>
            <w:r w:rsidR="0056399C" w:rsidRPr="0056399C">
              <w:rPr>
                <w:noProof/>
                <w:webHidden/>
              </w:rPr>
              <w:fldChar w:fldCharType="separate"/>
            </w:r>
            <w:r w:rsidR="00042596">
              <w:rPr>
                <w:noProof/>
                <w:webHidden/>
              </w:rPr>
              <w:t>23</w:t>
            </w:r>
            <w:r w:rsidR="0056399C" w:rsidRPr="0056399C">
              <w:rPr>
                <w:noProof/>
                <w:webHidden/>
              </w:rPr>
              <w:fldChar w:fldCharType="end"/>
            </w:r>
          </w:hyperlink>
        </w:p>
        <w:p w:rsidR="0056399C" w:rsidRPr="0056399C" w:rsidRDefault="007F6604" w:rsidP="00D906F7">
          <w:pPr>
            <w:pStyle w:val="TDC1"/>
            <w:tabs>
              <w:tab w:val="clear" w:pos="7694"/>
              <w:tab w:val="right" w:leader="dot" w:pos="8222"/>
            </w:tabs>
            <w:rPr>
              <w:rFonts w:asciiTheme="minorHAnsi" w:eastAsiaTheme="minorEastAsia" w:hAnsiTheme="minorHAnsi"/>
              <w:noProof/>
              <w:sz w:val="22"/>
              <w:szCs w:val="22"/>
              <w:lang w:eastAsia="es-MX"/>
            </w:rPr>
          </w:pPr>
          <w:hyperlink w:anchor="_Toc40268816" w:history="1">
            <w:r w:rsidR="0056399C" w:rsidRPr="0056399C">
              <w:rPr>
                <w:rStyle w:val="Hipervnculo"/>
                <w:rFonts w:eastAsia="Times New Roman" w:cs="Arial"/>
                <w:noProof/>
                <w:lang w:eastAsia="es-MX"/>
              </w:rPr>
              <w:t>VI. RESUELVE</w:t>
            </w:r>
            <w:r w:rsidR="0056399C" w:rsidRPr="0056399C">
              <w:rPr>
                <w:noProof/>
                <w:webHidden/>
              </w:rPr>
              <w:tab/>
            </w:r>
            <w:r w:rsidR="0056399C" w:rsidRPr="0056399C">
              <w:rPr>
                <w:noProof/>
                <w:webHidden/>
              </w:rPr>
              <w:fldChar w:fldCharType="begin"/>
            </w:r>
            <w:r w:rsidR="0056399C" w:rsidRPr="0056399C">
              <w:rPr>
                <w:noProof/>
                <w:webHidden/>
              </w:rPr>
              <w:instrText xml:space="preserve"> PAGEREF _Toc40268816 \h </w:instrText>
            </w:r>
            <w:r w:rsidR="0056399C" w:rsidRPr="0056399C">
              <w:rPr>
                <w:noProof/>
                <w:webHidden/>
              </w:rPr>
            </w:r>
            <w:r w:rsidR="0056399C" w:rsidRPr="0056399C">
              <w:rPr>
                <w:noProof/>
                <w:webHidden/>
              </w:rPr>
              <w:fldChar w:fldCharType="separate"/>
            </w:r>
            <w:r w:rsidR="00042596">
              <w:rPr>
                <w:noProof/>
                <w:webHidden/>
              </w:rPr>
              <w:t>23</w:t>
            </w:r>
            <w:r w:rsidR="0056399C" w:rsidRPr="0056399C">
              <w:rPr>
                <w:noProof/>
                <w:webHidden/>
              </w:rPr>
              <w:fldChar w:fldCharType="end"/>
            </w:r>
          </w:hyperlink>
        </w:p>
        <w:p w:rsidR="00B953CB" w:rsidRPr="0056399C" w:rsidRDefault="00B953CB" w:rsidP="0056399C">
          <w:pPr>
            <w:pStyle w:val="TDC1"/>
          </w:pPr>
          <w:r w:rsidRPr="0056399C">
            <w:rPr>
              <w:lang w:val="es-ES"/>
            </w:rPr>
            <w:fldChar w:fldCharType="end"/>
          </w:r>
        </w:p>
      </w:sdtContent>
    </w:sdt>
    <w:p w:rsidR="00B953CB" w:rsidRPr="0056399C" w:rsidRDefault="00B953CB" w:rsidP="00F30331">
      <w:pPr>
        <w:pStyle w:val="Ttulo1"/>
        <w:spacing w:before="0"/>
        <w:jc w:val="center"/>
        <w:rPr>
          <w:rFonts w:ascii="Arial" w:hAnsi="Arial" w:cs="Arial"/>
          <w:b/>
          <w:color w:val="auto"/>
          <w:sz w:val="24"/>
          <w:szCs w:val="24"/>
        </w:rPr>
      </w:pPr>
      <w:bookmarkStart w:id="2" w:name="_Toc40268802"/>
      <w:r w:rsidRPr="0056399C">
        <w:rPr>
          <w:rFonts w:ascii="Arial" w:hAnsi="Arial" w:cs="Arial"/>
          <w:b/>
          <w:color w:val="auto"/>
          <w:sz w:val="24"/>
          <w:szCs w:val="24"/>
        </w:rPr>
        <w:t>GLOSARIO</w:t>
      </w:r>
      <w:bookmarkEnd w:id="2"/>
    </w:p>
    <w:tbl>
      <w:tblPr>
        <w:tblW w:w="7513" w:type="dxa"/>
        <w:jc w:val="center"/>
        <w:tblLook w:val="01E0" w:firstRow="1" w:lastRow="1" w:firstColumn="1" w:lastColumn="1" w:noHBand="0" w:noVBand="0"/>
      </w:tblPr>
      <w:tblGrid>
        <w:gridCol w:w="2694"/>
        <w:gridCol w:w="4819"/>
      </w:tblGrid>
      <w:tr w:rsidR="00507EF2" w:rsidRPr="0056399C" w:rsidTr="00F95314">
        <w:trPr>
          <w:trHeight w:val="284"/>
          <w:jc w:val="center"/>
        </w:trPr>
        <w:tc>
          <w:tcPr>
            <w:tcW w:w="2694" w:type="dxa"/>
            <w:shd w:val="clear" w:color="auto" w:fill="auto"/>
            <w:vAlign w:val="center"/>
          </w:tcPr>
          <w:p w:rsidR="00507EF2" w:rsidRPr="0056399C" w:rsidRDefault="00507EF2" w:rsidP="00266141">
            <w:pPr>
              <w:ind w:left="-91"/>
              <w:jc w:val="both"/>
              <w:rPr>
                <w:rFonts w:cs="Arial"/>
                <w:b/>
                <w:sz w:val="18"/>
                <w:szCs w:val="18"/>
              </w:rPr>
            </w:pPr>
            <w:r w:rsidRPr="0056399C">
              <w:rPr>
                <w:rFonts w:cs="Arial"/>
                <w:b/>
                <w:sz w:val="18"/>
                <w:szCs w:val="18"/>
              </w:rPr>
              <w:t>Actor o partido político actor:</w:t>
            </w:r>
          </w:p>
        </w:tc>
        <w:tc>
          <w:tcPr>
            <w:tcW w:w="4819" w:type="dxa"/>
            <w:shd w:val="clear" w:color="auto" w:fill="auto"/>
            <w:vAlign w:val="center"/>
          </w:tcPr>
          <w:p w:rsidR="00507EF2" w:rsidRPr="0056399C" w:rsidRDefault="00507EF2" w:rsidP="00266141">
            <w:pPr>
              <w:jc w:val="both"/>
              <w:rPr>
                <w:rFonts w:cs="Arial"/>
                <w:sz w:val="18"/>
                <w:szCs w:val="18"/>
                <w:lang w:eastAsia="es-MX"/>
              </w:rPr>
            </w:pPr>
            <w:r w:rsidRPr="0056399C">
              <w:rPr>
                <w:rFonts w:cs="Arial"/>
                <w:sz w:val="18"/>
                <w:szCs w:val="18"/>
                <w:lang w:eastAsia="es-MX"/>
              </w:rPr>
              <w:t>Partido de la Revolución Coahuilense.</w:t>
            </w:r>
          </w:p>
        </w:tc>
      </w:tr>
      <w:tr w:rsidR="00507EF2" w:rsidRPr="0056399C" w:rsidTr="00F95314">
        <w:trPr>
          <w:trHeight w:val="284"/>
          <w:jc w:val="center"/>
        </w:trPr>
        <w:tc>
          <w:tcPr>
            <w:tcW w:w="2694" w:type="dxa"/>
            <w:shd w:val="clear" w:color="auto" w:fill="auto"/>
            <w:vAlign w:val="center"/>
          </w:tcPr>
          <w:p w:rsidR="00507EF2" w:rsidRPr="0056399C" w:rsidRDefault="00507EF2" w:rsidP="00266141">
            <w:pPr>
              <w:ind w:left="-91"/>
              <w:jc w:val="both"/>
              <w:rPr>
                <w:rFonts w:cs="Arial"/>
                <w:b/>
                <w:sz w:val="18"/>
                <w:szCs w:val="18"/>
              </w:rPr>
            </w:pPr>
            <w:r w:rsidRPr="0056399C">
              <w:rPr>
                <w:rFonts w:cs="Arial"/>
                <w:b/>
                <w:sz w:val="18"/>
                <w:szCs w:val="18"/>
              </w:rPr>
              <w:t>Código Electoral local:</w:t>
            </w:r>
          </w:p>
        </w:tc>
        <w:tc>
          <w:tcPr>
            <w:tcW w:w="4819" w:type="dxa"/>
            <w:shd w:val="clear" w:color="auto" w:fill="auto"/>
            <w:vAlign w:val="center"/>
          </w:tcPr>
          <w:p w:rsidR="00507EF2" w:rsidRPr="0056399C" w:rsidRDefault="00507EF2" w:rsidP="00266141">
            <w:pPr>
              <w:jc w:val="both"/>
              <w:rPr>
                <w:rFonts w:cs="Arial"/>
                <w:sz w:val="18"/>
                <w:szCs w:val="18"/>
                <w:lang w:eastAsia="es-MX"/>
              </w:rPr>
            </w:pPr>
            <w:r w:rsidRPr="0056399C">
              <w:rPr>
                <w:rFonts w:cs="Arial"/>
                <w:sz w:val="18"/>
                <w:szCs w:val="18"/>
                <w:lang w:eastAsia="es-MX"/>
              </w:rPr>
              <w:t>Código Electoral para el Estado de Coahuila de Zaragoza</w:t>
            </w:r>
          </w:p>
        </w:tc>
      </w:tr>
      <w:tr w:rsidR="00507EF2" w:rsidRPr="0056399C" w:rsidTr="00F95314">
        <w:trPr>
          <w:trHeight w:val="284"/>
          <w:jc w:val="center"/>
        </w:trPr>
        <w:tc>
          <w:tcPr>
            <w:tcW w:w="2694" w:type="dxa"/>
            <w:shd w:val="clear" w:color="auto" w:fill="auto"/>
            <w:vAlign w:val="center"/>
          </w:tcPr>
          <w:p w:rsidR="00507EF2" w:rsidRPr="0056399C" w:rsidRDefault="00507EF2" w:rsidP="00266141">
            <w:pPr>
              <w:ind w:left="-108"/>
              <w:jc w:val="both"/>
              <w:rPr>
                <w:rFonts w:cs="Arial"/>
                <w:b/>
                <w:sz w:val="18"/>
                <w:szCs w:val="18"/>
              </w:rPr>
            </w:pPr>
            <w:r w:rsidRPr="0056399C">
              <w:rPr>
                <w:rFonts w:cs="Arial"/>
                <w:b/>
                <w:sz w:val="18"/>
                <w:szCs w:val="18"/>
              </w:rPr>
              <w:t>Constitución federal:</w:t>
            </w:r>
          </w:p>
        </w:tc>
        <w:tc>
          <w:tcPr>
            <w:tcW w:w="4819" w:type="dxa"/>
            <w:shd w:val="clear" w:color="auto" w:fill="auto"/>
            <w:vAlign w:val="center"/>
          </w:tcPr>
          <w:p w:rsidR="00507EF2" w:rsidRPr="0056399C" w:rsidRDefault="00507EF2" w:rsidP="00266141">
            <w:pPr>
              <w:jc w:val="both"/>
              <w:rPr>
                <w:rFonts w:cs="Arial"/>
                <w:sz w:val="18"/>
                <w:szCs w:val="18"/>
                <w:lang w:eastAsia="es-MX"/>
              </w:rPr>
            </w:pPr>
            <w:r w:rsidRPr="0056399C">
              <w:rPr>
                <w:rFonts w:cs="Arial"/>
                <w:sz w:val="18"/>
                <w:szCs w:val="18"/>
                <w:lang w:eastAsia="es-MX"/>
              </w:rPr>
              <w:t>Constitución Política de los Estados Unidos Mexicanos.</w:t>
            </w:r>
          </w:p>
        </w:tc>
      </w:tr>
      <w:tr w:rsidR="00507EF2" w:rsidRPr="0056399C" w:rsidTr="00F95314">
        <w:trPr>
          <w:trHeight w:val="284"/>
          <w:jc w:val="center"/>
        </w:trPr>
        <w:tc>
          <w:tcPr>
            <w:tcW w:w="2694" w:type="dxa"/>
            <w:shd w:val="clear" w:color="auto" w:fill="auto"/>
            <w:vAlign w:val="center"/>
          </w:tcPr>
          <w:p w:rsidR="00507EF2" w:rsidRPr="0056399C" w:rsidRDefault="00507EF2" w:rsidP="00266141">
            <w:pPr>
              <w:ind w:left="-108"/>
              <w:jc w:val="both"/>
              <w:rPr>
                <w:rFonts w:cs="Arial"/>
                <w:b/>
                <w:sz w:val="18"/>
                <w:szCs w:val="18"/>
              </w:rPr>
            </w:pPr>
            <w:r w:rsidRPr="0056399C">
              <w:rPr>
                <w:rFonts w:cs="Arial"/>
                <w:b/>
                <w:sz w:val="18"/>
                <w:szCs w:val="18"/>
              </w:rPr>
              <w:t>Constitución local:</w:t>
            </w:r>
          </w:p>
        </w:tc>
        <w:tc>
          <w:tcPr>
            <w:tcW w:w="4819" w:type="dxa"/>
            <w:shd w:val="clear" w:color="auto" w:fill="auto"/>
            <w:vAlign w:val="center"/>
          </w:tcPr>
          <w:p w:rsidR="00507EF2" w:rsidRPr="0056399C" w:rsidRDefault="00507EF2" w:rsidP="00266141">
            <w:pPr>
              <w:jc w:val="both"/>
              <w:rPr>
                <w:rFonts w:cs="Arial"/>
                <w:sz w:val="18"/>
                <w:szCs w:val="18"/>
                <w:lang w:eastAsia="es-MX"/>
              </w:rPr>
            </w:pPr>
            <w:r w:rsidRPr="0056399C">
              <w:rPr>
                <w:rFonts w:cs="Arial"/>
                <w:sz w:val="18"/>
                <w:szCs w:val="18"/>
                <w:lang w:eastAsia="es-MX"/>
              </w:rPr>
              <w:t>Constitución Política del Estado Libre y Soberano de Coahuila de Zaragoza.</w:t>
            </w:r>
          </w:p>
        </w:tc>
      </w:tr>
      <w:tr w:rsidR="00507EF2" w:rsidRPr="0056399C" w:rsidTr="00F95314">
        <w:trPr>
          <w:trHeight w:val="284"/>
          <w:jc w:val="center"/>
        </w:trPr>
        <w:tc>
          <w:tcPr>
            <w:tcW w:w="2694" w:type="dxa"/>
            <w:shd w:val="clear" w:color="auto" w:fill="auto"/>
            <w:vAlign w:val="center"/>
          </w:tcPr>
          <w:p w:rsidR="00507EF2" w:rsidRPr="0056399C" w:rsidRDefault="00507EF2" w:rsidP="00266141">
            <w:pPr>
              <w:ind w:left="-108"/>
              <w:jc w:val="both"/>
              <w:rPr>
                <w:rFonts w:cs="Arial"/>
                <w:b/>
                <w:sz w:val="18"/>
                <w:szCs w:val="18"/>
              </w:rPr>
            </w:pPr>
            <w:r w:rsidRPr="0056399C">
              <w:rPr>
                <w:rFonts w:cs="Arial"/>
                <w:b/>
                <w:sz w:val="18"/>
                <w:szCs w:val="18"/>
              </w:rPr>
              <w:t>Instituto local u OPLE:</w:t>
            </w:r>
          </w:p>
        </w:tc>
        <w:tc>
          <w:tcPr>
            <w:tcW w:w="4819" w:type="dxa"/>
            <w:shd w:val="clear" w:color="auto" w:fill="auto"/>
            <w:vAlign w:val="center"/>
          </w:tcPr>
          <w:p w:rsidR="00507EF2" w:rsidRPr="0056399C" w:rsidRDefault="00507EF2" w:rsidP="00266141">
            <w:pPr>
              <w:jc w:val="both"/>
              <w:rPr>
                <w:rFonts w:cs="Arial"/>
                <w:sz w:val="18"/>
                <w:szCs w:val="18"/>
                <w:lang w:eastAsia="es-MX"/>
              </w:rPr>
            </w:pPr>
            <w:r w:rsidRPr="0056399C">
              <w:rPr>
                <w:rFonts w:cs="Arial"/>
                <w:sz w:val="18"/>
                <w:szCs w:val="18"/>
                <w:lang w:eastAsia="es-MX"/>
              </w:rPr>
              <w:t xml:space="preserve">Instituto Electoral del Estado de Coahuila. </w:t>
            </w:r>
          </w:p>
        </w:tc>
      </w:tr>
      <w:tr w:rsidR="00507EF2" w:rsidRPr="0056399C" w:rsidTr="00F95314">
        <w:trPr>
          <w:trHeight w:val="284"/>
          <w:jc w:val="center"/>
        </w:trPr>
        <w:tc>
          <w:tcPr>
            <w:tcW w:w="2694" w:type="dxa"/>
            <w:shd w:val="clear" w:color="auto" w:fill="auto"/>
            <w:vAlign w:val="center"/>
          </w:tcPr>
          <w:p w:rsidR="00507EF2" w:rsidRPr="0056399C" w:rsidRDefault="00507EF2" w:rsidP="00266141">
            <w:pPr>
              <w:ind w:left="-91"/>
              <w:jc w:val="both"/>
              <w:rPr>
                <w:rFonts w:cs="Arial"/>
                <w:b/>
                <w:sz w:val="18"/>
                <w:szCs w:val="18"/>
              </w:rPr>
            </w:pPr>
            <w:r w:rsidRPr="0056399C">
              <w:rPr>
                <w:rFonts w:cs="Arial"/>
                <w:b/>
                <w:sz w:val="18"/>
                <w:szCs w:val="18"/>
              </w:rPr>
              <w:t>Ley de Medios:</w:t>
            </w:r>
          </w:p>
        </w:tc>
        <w:tc>
          <w:tcPr>
            <w:tcW w:w="4819" w:type="dxa"/>
            <w:shd w:val="clear" w:color="auto" w:fill="auto"/>
            <w:vAlign w:val="center"/>
          </w:tcPr>
          <w:p w:rsidR="00507EF2" w:rsidRPr="0056399C" w:rsidRDefault="00507EF2" w:rsidP="00266141">
            <w:pPr>
              <w:jc w:val="both"/>
              <w:rPr>
                <w:rFonts w:cs="Arial"/>
                <w:sz w:val="18"/>
                <w:szCs w:val="18"/>
                <w:lang w:eastAsia="es-MX"/>
              </w:rPr>
            </w:pPr>
            <w:r w:rsidRPr="0056399C">
              <w:rPr>
                <w:rFonts w:cs="Arial"/>
                <w:sz w:val="18"/>
                <w:szCs w:val="18"/>
                <w:lang w:eastAsia="es-MX"/>
              </w:rPr>
              <w:t>Ley General del Sistema de Medios de Impugnación en Materia Electoral.</w:t>
            </w:r>
          </w:p>
        </w:tc>
      </w:tr>
      <w:tr w:rsidR="00507EF2" w:rsidRPr="0056399C" w:rsidTr="00F95314">
        <w:trPr>
          <w:trHeight w:val="284"/>
          <w:jc w:val="center"/>
        </w:trPr>
        <w:tc>
          <w:tcPr>
            <w:tcW w:w="2694" w:type="dxa"/>
            <w:shd w:val="clear" w:color="auto" w:fill="auto"/>
            <w:vAlign w:val="center"/>
          </w:tcPr>
          <w:p w:rsidR="00507EF2" w:rsidRPr="0056399C" w:rsidRDefault="00507EF2" w:rsidP="00266141">
            <w:pPr>
              <w:ind w:left="-91"/>
              <w:jc w:val="both"/>
              <w:rPr>
                <w:rFonts w:cs="Arial"/>
                <w:b/>
                <w:sz w:val="18"/>
                <w:szCs w:val="18"/>
              </w:rPr>
            </w:pPr>
            <w:r w:rsidRPr="0056399C">
              <w:rPr>
                <w:rFonts w:cs="Arial"/>
                <w:b/>
                <w:sz w:val="18"/>
                <w:szCs w:val="18"/>
              </w:rPr>
              <w:t>Ley Orgánica:</w:t>
            </w:r>
          </w:p>
        </w:tc>
        <w:tc>
          <w:tcPr>
            <w:tcW w:w="4819" w:type="dxa"/>
            <w:shd w:val="clear" w:color="auto" w:fill="auto"/>
            <w:vAlign w:val="center"/>
          </w:tcPr>
          <w:p w:rsidR="00507EF2" w:rsidRPr="0056399C" w:rsidRDefault="00507EF2" w:rsidP="00266141">
            <w:pPr>
              <w:jc w:val="both"/>
              <w:rPr>
                <w:rFonts w:cs="Arial"/>
                <w:sz w:val="18"/>
                <w:szCs w:val="18"/>
                <w:lang w:eastAsia="es-MX"/>
              </w:rPr>
            </w:pPr>
            <w:r w:rsidRPr="0056399C">
              <w:rPr>
                <w:rFonts w:cs="Arial"/>
                <w:sz w:val="18"/>
                <w:szCs w:val="18"/>
                <w:lang w:eastAsia="es-MX"/>
              </w:rPr>
              <w:t>Ley Orgánica del Poder Judicial de la Federación.</w:t>
            </w:r>
          </w:p>
        </w:tc>
      </w:tr>
      <w:tr w:rsidR="00507EF2" w:rsidRPr="0056399C" w:rsidTr="00F95314">
        <w:trPr>
          <w:trHeight w:val="284"/>
          <w:jc w:val="center"/>
        </w:trPr>
        <w:tc>
          <w:tcPr>
            <w:tcW w:w="2694" w:type="dxa"/>
            <w:shd w:val="clear" w:color="auto" w:fill="auto"/>
            <w:vAlign w:val="center"/>
          </w:tcPr>
          <w:p w:rsidR="00507EF2" w:rsidRPr="0056399C" w:rsidRDefault="00507EF2" w:rsidP="00266141">
            <w:pPr>
              <w:ind w:left="-91"/>
              <w:jc w:val="both"/>
              <w:rPr>
                <w:rFonts w:cs="Arial"/>
                <w:b/>
                <w:sz w:val="18"/>
                <w:szCs w:val="18"/>
              </w:rPr>
            </w:pPr>
            <w:r w:rsidRPr="0056399C">
              <w:rPr>
                <w:rFonts w:cs="Arial"/>
                <w:b/>
                <w:sz w:val="18"/>
                <w:szCs w:val="18"/>
              </w:rPr>
              <w:t>Reglamento Interno:</w:t>
            </w:r>
          </w:p>
        </w:tc>
        <w:tc>
          <w:tcPr>
            <w:tcW w:w="4819" w:type="dxa"/>
            <w:shd w:val="clear" w:color="auto" w:fill="auto"/>
            <w:vAlign w:val="center"/>
          </w:tcPr>
          <w:p w:rsidR="00507EF2" w:rsidRPr="0056399C" w:rsidRDefault="00507EF2" w:rsidP="00266141">
            <w:pPr>
              <w:jc w:val="both"/>
              <w:rPr>
                <w:rFonts w:cs="Arial"/>
                <w:sz w:val="18"/>
                <w:szCs w:val="18"/>
                <w:lang w:eastAsia="es-MX"/>
              </w:rPr>
            </w:pPr>
            <w:r w:rsidRPr="0056399C">
              <w:rPr>
                <w:rFonts w:cs="Arial"/>
                <w:sz w:val="18"/>
                <w:szCs w:val="18"/>
                <w:lang w:eastAsia="es-MX"/>
              </w:rPr>
              <w:t>Reglamento Interno del Tribunal Electoral del Poder Judicial de la Federación.</w:t>
            </w:r>
          </w:p>
        </w:tc>
      </w:tr>
      <w:tr w:rsidR="00507EF2" w:rsidRPr="0056399C" w:rsidTr="00F95314">
        <w:trPr>
          <w:trHeight w:val="284"/>
          <w:jc w:val="center"/>
        </w:trPr>
        <w:tc>
          <w:tcPr>
            <w:tcW w:w="2694" w:type="dxa"/>
            <w:shd w:val="clear" w:color="auto" w:fill="auto"/>
            <w:vAlign w:val="center"/>
          </w:tcPr>
          <w:p w:rsidR="00507EF2" w:rsidRPr="0056399C" w:rsidRDefault="00507EF2" w:rsidP="00266141">
            <w:pPr>
              <w:ind w:left="-91"/>
              <w:jc w:val="both"/>
              <w:rPr>
                <w:rFonts w:cs="Arial"/>
                <w:b/>
                <w:sz w:val="18"/>
                <w:szCs w:val="18"/>
              </w:rPr>
            </w:pPr>
            <w:r w:rsidRPr="0056399C">
              <w:rPr>
                <w:rFonts w:cs="Arial"/>
                <w:b/>
                <w:sz w:val="18"/>
                <w:szCs w:val="18"/>
              </w:rPr>
              <w:t>Reglamento Interior local:</w:t>
            </w:r>
          </w:p>
        </w:tc>
        <w:tc>
          <w:tcPr>
            <w:tcW w:w="4819" w:type="dxa"/>
            <w:shd w:val="clear" w:color="auto" w:fill="auto"/>
            <w:vAlign w:val="center"/>
          </w:tcPr>
          <w:p w:rsidR="00507EF2" w:rsidRPr="0056399C" w:rsidRDefault="00507EF2" w:rsidP="00266141">
            <w:pPr>
              <w:jc w:val="both"/>
              <w:rPr>
                <w:rFonts w:cs="Arial"/>
                <w:sz w:val="18"/>
                <w:szCs w:val="18"/>
                <w:lang w:eastAsia="es-MX"/>
              </w:rPr>
            </w:pPr>
            <w:r w:rsidRPr="0056399C">
              <w:rPr>
                <w:rFonts w:cs="Arial"/>
                <w:sz w:val="18"/>
                <w:szCs w:val="18"/>
                <w:lang w:eastAsia="es-MX"/>
              </w:rPr>
              <w:t>Reglamento Interior del Tribunal Electoral del Estado de Coahuila de Zaragoza</w:t>
            </w:r>
          </w:p>
        </w:tc>
      </w:tr>
      <w:tr w:rsidR="00507EF2" w:rsidRPr="0056399C" w:rsidTr="00F95314">
        <w:trPr>
          <w:trHeight w:val="284"/>
          <w:jc w:val="center"/>
        </w:trPr>
        <w:tc>
          <w:tcPr>
            <w:tcW w:w="2694" w:type="dxa"/>
            <w:shd w:val="clear" w:color="auto" w:fill="auto"/>
            <w:vAlign w:val="center"/>
          </w:tcPr>
          <w:p w:rsidR="00507EF2" w:rsidRPr="0056399C" w:rsidRDefault="00507EF2" w:rsidP="00266141">
            <w:pPr>
              <w:ind w:left="-91"/>
              <w:jc w:val="both"/>
              <w:rPr>
                <w:rFonts w:cs="Arial"/>
                <w:b/>
                <w:sz w:val="18"/>
                <w:szCs w:val="18"/>
              </w:rPr>
            </w:pPr>
            <w:r w:rsidRPr="0056399C">
              <w:rPr>
                <w:rFonts w:cs="Arial"/>
                <w:b/>
                <w:sz w:val="18"/>
                <w:szCs w:val="18"/>
              </w:rPr>
              <w:t>Sala Monterrey:</w:t>
            </w:r>
          </w:p>
        </w:tc>
        <w:tc>
          <w:tcPr>
            <w:tcW w:w="4819" w:type="dxa"/>
            <w:shd w:val="clear" w:color="auto" w:fill="auto"/>
            <w:vAlign w:val="center"/>
          </w:tcPr>
          <w:p w:rsidR="00507EF2" w:rsidRPr="0056399C" w:rsidRDefault="00507EF2" w:rsidP="00266141">
            <w:pPr>
              <w:jc w:val="both"/>
              <w:rPr>
                <w:rFonts w:cs="Arial"/>
                <w:sz w:val="18"/>
                <w:szCs w:val="18"/>
                <w:lang w:eastAsia="es-MX"/>
              </w:rPr>
            </w:pPr>
            <w:r w:rsidRPr="0056399C">
              <w:rPr>
                <w:rFonts w:cs="Arial"/>
                <w:sz w:val="18"/>
                <w:szCs w:val="18"/>
                <w:lang w:eastAsia="es-MX"/>
              </w:rPr>
              <w:t>Sala Regional del Tribunal Electoral del Poder Judicial de la Federación, correspondiente a la Segunda Circunscripción Plurinominal Electoral, con sede en Monterrey, Nuevo León.</w:t>
            </w:r>
          </w:p>
        </w:tc>
      </w:tr>
      <w:tr w:rsidR="00507EF2" w:rsidRPr="0056399C" w:rsidTr="00F95314">
        <w:trPr>
          <w:trHeight w:val="284"/>
          <w:jc w:val="center"/>
        </w:trPr>
        <w:tc>
          <w:tcPr>
            <w:tcW w:w="2694" w:type="dxa"/>
            <w:shd w:val="clear" w:color="auto" w:fill="auto"/>
            <w:vAlign w:val="center"/>
          </w:tcPr>
          <w:p w:rsidR="00507EF2" w:rsidRPr="0056399C" w:rsidRDefault="00507EF2" w:rsidP="00266141">
            <w:pPr>
              <w:ind w:left="-91"/>
              <w:jc w:val="both"/>
              <w:rPr>
                <w:rFonts w:cs="Arial"/>
                <w:b/>
                <w:sz w:val="18"/>
                <w:szCs w:val="18"/>
              </w:rPr>
            </w:pPr>
            <w:r w:rsidRPr="0056399C">
              <w:rPr>
                <w:rFonts w:cs="Arial"/>
                <w:b/>
                <w:sz w:val="18"/>
                <w:szCs w:val="18"/>
              </w:rPr>
              <w:t>Sala Superior:</w:t>
            </w:r>
          </w:p>
        </w:tc>
        <w:tc>
          <w:tcPr>
            <w:tcW w:w="4819" w:type="dxa"/>
            <w:shd w:val="clear" w:color="auto" w:fill="auto"/>
            <w:vAlign w:val="center"/>
          </w:tcPr>
          <w:p w:rsidR="00507EF2" w:rsidRPr="0056399C" w:rsidRDefault="00507EF2" w:rsidP="00266141">
            <w:pPr>
              <w:jc w:val="both"/>
              <w:rPr>
                <w:rFonts w:cs="Arial"/>
                <w:sz w:val="18"/>
                <w:szCs w:val="18"/>
                <w:lang w:eastAsia="es-MX"/>
              </w:rPr>
            </w:pPr>
            <w:r w:rsidRPr="0056399C">
              <w:rPr>
                <w:rFonts w:cs="Arial"/>
                <w:sz w:val="18"/>
                <w:szCs w:val="18"/>
                <w:lang w:eastAsia="es-MX"/>
              </w:rPr>
              <w:t>Sala Superior del Tribunal Electoral del Poder Judicial de la Federación.</w:t>
            </w:r>
          </w:p>
        </w:tc>
      </w:tr>
      <w:tr w:rsidR="00507EF2" w:rsidRPr="0056399C" w:rsidTr="00F95314">
        <w:trPr>
          <w:trHeight w:val="284"/>
          <w:jc w:val="center"/>
        </w:trPr>
        <w:tc>
          <w:tcPr>
            <w:tcW w:w="2694" w:type="dxa"/>
            <w:shd w:val="clear" w:color="auto" w:fill="auto"/>
            <w:vAlign w:val="center"/>
          </w:tcPr>
          <w:p w:rsidR="00507EF2" w:rsidRPr="0056399C" w:rsidRDefault="00507EF2" w:rsidP="00266141">
            <w:pPr>
              <w:ind w:left="-91"/>
              <w:jc w:val="both"/>
              <w:rPr>
                <w:rFonts w:cs="Arial"/>
                <w:b/>
                <w:sz w:val="18"/>
                <w:szCs w:val="18"/>
              </w:rPr>
            </w:pPr>
            <w:r w:rsidRPr="0056399C">
              <w:rPr>
                <w:rFonts w:cs="Arial"/>
                <w:b/>
                <w:sz w:val="18"/>
                <w:szCs w:val="18"/>
              </w:rPr>
              <w:t>Tribunal local o autoridad responsable:</w:t>
            </w:r>
          </w:p>
        </w:tc>
        <w:tc>
          <w:tcPr>
            <w:tcW w:w="4819" w:type="dxa"/>
            <w:shd w:val="clear" w:color="auto" w:fill="auto"/>
            <w:vAlign w:val="center"/>
          </w:tcPr>
          <w:p w:rsidR="00507EF2" w:rsidRPr="0056399C" w:rsidRDefault="00507EF2" w:rsidP="00266141">
            <w:pPr>
              <w:jc w:val="both"/>
              <w:rPr>
                <w:rFonts w:cs="Arial"/>
                <w:sz w:val="18"/>
                <w:szCs w:val="18"/>
                <w:lang w:eastAsia="es-MX"/>
              </w:rPr>
            </w:pPr>
            <w:r w:rsidRPr="0056399C">
              <w:rPr>
                <w:rFonts w:cs="Arial"/>
                <w:sz w:val="18"/>
                <w:szCs w:val="18"/>
                <w:lang w:eastAsia="es-MX"/>
              </w:rPr>
              <w:t>Tribunal Electoral del Estado de Coahuila de Zaragoza.</w:t>
            </w:r>
          </w:p>
        </w:tc>
      </w:tr>
      <w:tr w:rsidR="00507EF2" w:rsidRPr="0056399C" w:rsidTr="00F95314">
        <w:trPr>
          <w:trHeight w:val="284"/>
          <w:jc w:val="center"/>
        </w:trPr>
        <w:tc>
          <w:tcPr>
            <w:tcW w:w="2694" w:type="dxa"/>
            <w:shd w:val="clear" w:color="auto" w:fill="auto"/>
            <w:vAlign w:val="center"/>
          </w:tcPr>
          <w:p w:rsidR="00507EF2" w:rsidRPr="0056399C" w:rsidRDefault="00507EF2" w:rsidP="00266141">
            <w:pPr>
              <w:ind w:left="-91"/>
              <w:jc w:val="both"/>
              <w:rPr>
                <w:rFonts w:cs="Arial"/>
                <w:b/>
                <w:sz w:val="18"/>
                <w:szCs w:val="18"/>
              </w:rPr>
            </w:pPr>
            <w:r w:rsidRPr="0056399C">
              <w:rPr>
                <w:rFonts w:cs="Arial"/>
                <w:b/>
                <w:sz w:val="18"/>
                <w:szCs w:val="18"/>
              </w:rPr>
              <w:t>Tribunal Electoral:</w:t>
            </w:r>
          </w:p>
        </w:tc>
        <w:tc>
          <w:tcPr>
            <w:tcW w:w="4819" w:type="dxa"/>
            <w:shd w:val="clear" w:color="auto" w:fill="auto"/>
            <w:vAlign w:val="center"/>
          </w:tcPr>
          <w:p w:rsidR="00507EF2" w:rsidRPr="0056399C" w:rsidRDefault="00507EF2" w:rsidP="00266141">
            <w:pPr>
              <w:jc w:val="both"/>
              <w:rPr>
                <w:rFonts w:cs="Arial"/>
                <w:sz w:val="18"/>
                <w:szCs w:val="18"/>
                <w:lang w:eastAsia="es-MX"/>
              </w:rPr>
            </w:pPr>
            <w:r w:rsidRPr="0056399C">
              <w:rPr>
                <w:rFonts w:cs="Arial"/>
                <w:sz w:val="18"/>
                <w:szCs w:val="18"/>
                <w:lang w:eastAsia="es-MX"/>
              </w:rPr>
              <w:t>Tribunal Electoral del Poder Judicial de la Federación.</w:t>
            </w:r>
          </w:p>
        </w:tc>
      </w:tr>
    </w:tbl>
    <w:p w:rsidR="00D41F45" w:rsidRPr="0056399C" w:rsidRDefault="004D5F2C" w:rsidP="003E1ACA">
      <w:pPr>
        <w:pStyle w:val="Ttulo1"/>
        <w:spacing w:before="100" w:beforeAutospacing="1" w:after="100" w:afterAutospacing="1" w:line="360" w:lineRule="auto"/>
        <w:jc w:val="center"/>
        <w:rPr>
          <w:rFonts w:ascii="Arial" w:eastAsia="Times New Roman" w:hAnsi="Arial" w:cs="Arial"/>
          <w:b/>
          <w:color w:val="auto"/>
          <w:sz w:val="24"/>
          <w:szCs w:val="24"/>
          <w:lang w:eastAsia="es-MX"/>
        </w:rPr>
      </w:pPr>
      <w:bookmarkStart w:id="3" w:name="_Toc496171373"/>
      <w:bookmarkStart w:id="4" w:name="_Toc40268803"/>
      <w:r w:rsidRPr="0056399C">
        <w:rPr>
          <w:rFonts w:ascii="Arial" w:eastAsia="Times New Roman" w:hAnsi="Arial" w:cs="Arial"/>
          <w:b/>
          <w:color w:val="auto"/>
          <w:sz w:val="24"/>
          <w:szCs w:val="24"/>
          <w:lang w:eastAsia="es-MX"/>
        </w:rPr>
        <w:lastRenderedPageBreak/>
        <w:t xml:space="preserve">I. </w:t>
      </w:r>
      <w:r w:rsidR="00D41F45" w:rsidRPr="0056399C">
        <w:rPr>
          <w:rFonts w:ascii="Arial" w:eastAsia="Times New Roman" w:hAnsi="Arial" w:cs="Arial"/>
          <w:b/>
          <w:color w:val="auto"/>
          <w:sz w:val="24"/>
          <w:szCs w:val="24"/>
          <w:lang w:eastAsia="es-MX"/>
        </w:rPr>
        <w:t>ANTECEDENTES</w:t>
      </w:r>
      <w:bookmarkEnd w:id="3"/>
      <w:bookmarkEnd w:id="4"/>
    </w:p>
    <w:p w:rsidR="008E227D" w:rsidRPr="0056399C" w:rsidRDefault="008E227D" w:rsidP="003E1ACA">
      <w:pPr>
        <w:pStyle w:val="Normalsentencia"/>
        <w:widowControl w:val="0"/>
        <w:spacing w:before="100" w:beforeAutospacing="1" w:after="100" w:afterAutospacing="1"/>
        <w:ind w:firstLine="0"/>
        <w:rPr>
          <w:rFonts w:ascii="Arial" w:hAnsi="Arial"/>
          <w:bCs/>
          <w:sz w:val="24"/>
          <w:szCs w:val="24"/>
          <w:lang w:val="es-MX"/>
        </w:rPr>
      </w:pPr>
      <w:bookmarkStart w:id="5" w:name="_Hlk26368060"/>
      <w:bookmarkStart w:id="6" w:name="_Toc496171374"/>
      <w:r w:rsidRPr="0056399C">
        <w:rPr>
          <w:rFonts w:ascii="Arial" w:hAnsi="Arial"/>
          <w:b/>
          <w:sz w:val="24"/>
          <w:szCs w:val="24"/>
          <w:lang w:val="es-MX"/>
        </w:rPr>
        <w:t>1. Actos impugnados.</w:t>
      </w:r>
      <w:r w:rsidRPr="0056399C">
        <w:rPr>
          <w:rFonts w:ascii="Arial" w:hAnsi="Arial"/>
          <w:bCs/>
          <w:sz w:val="24"/>
          <w:szCs w:val="24"/>
          <w:lang w:val="es-MX"/>
        </w:rPr>
        <w:t xml:space="preserve"> Mediante acuerdo de veintitrés de abril,</w:t>
      </w:r>
      <w:r w:rsidR="00D100E6" w:rsidRPr="0056399C">
        <w:rPr>
          <w:rStyle w:val="Refdenotaalpie"/>
          <w:rFonts w:ascii="Arial" w:hAnsi="Arial"/>
          <w:sz w:val="24"/>
          <w:szCs w:val="24"/>
          <w:lang w:val="es-MX"/>
        </w:rPr>
        <w:footnoteReference w:id="2"/>
      </w:r>
      <w:r w:rsidRPr="0056399C">
        <w:rPr>
          <w:rFonts w:ascii="Arial" w:hAnsi="Arial"/>
          <w:bCs/>
          <w:sz w:val="24"/>
          <w:szCs w:val="24"/>
          <w:lang w:val="es-MX"/>
        </w:rPr>
        <w:t xml:space="preserve"> el Pleno del Tribunal local autorizó, como medida extraordinaria y temporal</w:t>
      </w:r>
      <w:r w:rsidR="00944E68" w:rsidRPr="0056399C">
        <w:rPr>
          <w:rFonts w:ascii="Arial" w:hAnsi="Arial"/>
          <w:bCs/>
          <w:sz w:val="24"/>
          <w:szCs w:val="24"/>
          <w:lang w:val="es-MX"/>
        </w:rPr>
        <w:t>,</w:t>
      </w:r>
      <w:r w:rsidR="00944E68" w:rsidRPr="0056399C">
        <w:rPr>
          <w:rStyle w:val="Refdenotaalpie"/>
          <w:rFonts w:ascii="Arial" w:hAnsi="Arial"/>
          <w:bCs/>
          <w:sz w:val="24"/>
          <w:szCs w:val="24"/>
          <w:lang w:val="es-MX"/>
        </w:rPr>
        <w:footnoteReference w:id="3"/>
      </w:r>
      <w:r w:rsidRPr="0056399C">
        <w:rPr>
          <w:rFonts w:ascii="Arial" w:hAnsi="Arial"/>
          <w:bCs/>
          <w:sz w:val="24"/>
          <w:szCs w:val="24"/>
          <w:lang w:val="es-MX"/>
        </w:rPr>
        <w:t xml:space="preserve"> el uso de tecnologías de la información para la presentación y sustanciación de medios de impugnación, emitiendo los lineamientos respectivos.</w:t>
      </w:r>
    </w:p>
    <w:p w:rsidR="008E227D" w:rsidRPr="0056399C" w:rsidRDefault="008E227D" w:rsidP="003E1ACA">
      <w:pPr>
        <w:pStyle w:val="Normalsentencia"/>
        <w:spacing w:before="100" w:beforeAutospacing="1" w:after="100" w:afterAutospacing="1"/>
        <w:ind w:firstLine="0"/>
        <w:rPr>
          <w:rFonts w:ascii="Arial" w:hAnsi="Arial"/>
          <w:sz w:val="24"/>
          <w:szCs w:val="24"/>
          <w:lang w:val="es-MX"/>
        </w:rPr>
      </w:pPr>
      <w:r w:rsidRPr="0056399C">
        <w:rPr>
          <w:rFonts w:ascii="Arial" w:hAnsi="Arial"/>
          <w:b/>
          <w:sz w:val="24"/>
          <w:szCs w:val="24"/>
          <w:lang w:val="es-MX"/>
        </w:rPr>
        <w:t>2. Juicio electoral federal.</w:t>
      </w:r>
      <w:r w:rsidRPr="0056399C">
        <w:rPr>
          <w:rFonts w:ascii="Arial" w:hAnsi="Arial"/>
          <w:sz w:val="24"/>
          <w:szCs w:val="24"/>
          <w:lang w:val="es-MX"/>
        </w:rPr>
        <w:t xml:space="preserve"> El veintinueve de abril, el actor presentó demanda de juicio electoral ante el Tribunal local, la cual fue remitida a la Sala Monterrey el inmediato día cuatro de mayo.</w:t>
      </w:r>
    </w:p>
    <w:p w:rsidR="008E227D" w:rsidRPr="0056399C" w:rsidRDefault="008E227D" w:rsidP="003E1ACA">
      <w:pPr>
        <w:pStyle w:val="Normalsentencia"/>
        <w:spacing w:before="100" w:beforeAutospacing="1" w:after="100" w:afterAutospacing="1"/>
        <w:ind w:firstLine="0"/>
        <w:rPr>
          <w:rFonts w:ascii="Arial" w:hAnsi="Arial"/>
          <w:sz w:val="24"/>
          <w:szCs w:val="24"/>
          <w:lang w:val="es-MX"/>
        </w:rPr>
      </w:pPr>
      <w:r w:rsidRPr="0056399C">
        <w:rPr>
          <w:rFonts w:ascii="Arial" w:hAnsi="Arial"/>
          <w:b/>
          <w:sz w:val="24"/>
          <w:szCs w:val="24"/>
          <w:lang w:val="es-MX"/>
        </w:rPr>
        <w:t>3. Consulta competencial.</w:t>
      </w:r>
      <w:r w:rsidRPr="0056399C">
        <w:rPr>
          <w:rFonts w:ascii="Arial" w:hAnsi="Arial"/>
          <w:bCs/>
          <w:sz w:val="24"/>
          <w:szCs w:val="24"/>
          <w:lang w:val="es-MX"/>
        </w:rPr>
        <w:t xml:space="preserve"> </w:t>
      </w:r>
      <w:r w:rsidRPr="0056399C">
        <w:rPr>
          <w:rFonts w:ascii="Arial" w:hAnsi="Arial"/>
          <w:sz w:val="24"/>
          <w:szCs w:val="24"/>
          <w:lang w:val="es-MX"/>
        </w:rPr>
        <w:t>Por acuerdo de cuatro de mayo, la Sala Monterrey remitió las constancias y consultó a esta Sala Superior sobre su competencia para conocer y resolver el juicio que promovió el actor.</w:t>
      </w:r>
    </w:p>
    <w:p w:rsidR="008E227D" w:rsidRPr="0056399C" w:rsidRDefault="008E227D" w:rsidP="003E1ACA">
      <w:pPr>
        <w:spacing w:before="100" w:beforeAutospacing="1" w:after="100" w:afterAutospacing="1" w:line="360" w:lineRule="auto"/>
        <w:jc w:val="both"/>
        <w:rPr>
          <w:rFonts w:cs="Arial"/>
          <w:sz w:val="24"/>
          <w:szCs w:val="24"/>
        </w:rPr>
      </w:pPr>
      <w:r w:rsidRPr="0056399C">
        <w:rPr>
          <w:rFonts w:cs="Arial"/>
          <w:b/>
          <w:sz w:val="24"/>
          <w:szCs w:val="24"/>
        </w:rPr>
        <w:t>4. Remisión y turno.</w:t>
      </w:r>
      <w:r w:rsidRPr="0056399C">
        <w:rPr>
          <w:rFonts w:cs="Arial"/>
          <w:sz w:val="24"/>
          <w:szCs w:val="24"/>
        </w:rPr>
        <w:t xml:space="preserve"> En su oportunidad, el Magistrado Presidente de la Sala Superior acordó integrar el expediente </w:t>
      </w:r>
      <w:r w:rsidRPr="0056399C">
        <w:rPr>
          <w:rFonts w:cs="Arial"/>
          <w:b/>
          <w:sz w:val="24"/>
          <w:szCs w:val="24"/>
        </w:rPr>
        <w:t xml:space="preserve">SUP-JE-30/2020 </w:t>
      </w:r>
      <w:r w:rsidRPr="0056399C">
        <w:rPr>
          <w:rFonts w:cs="Arial"/>
          <w:sz w:val="24"/>
          <w:szCs w:val="24"/>
        </w:rPr>
        <w:t>y turnarlo a la Ponencia del Magistrado Felipe de la Mata Pizaña, para los efectos conducentes.</w:t>
      </w:r>
    </w:p>
    <w:p w:rsidR="000D3D62" w:rsidRPr="0056399C" w:rsidRDefault="000D3D62" w:rsidP="003E1ACA">
      <w:pPr>
        <w:spacing w:before="100" w:beforeAutospacing="1" w:after="100" w:afterAutospacing="1" w:line="360" w:lineRule="auto"/>
        <w:jc w:val="both"/>
        <w:rPr>
          <w:rFonts w:cs="Arial"/>
          <w:sz w:val="24"/>
          <w:szCs w:val="24"/>
        </w:rPr>
      </w:pPr>
      <w:r w:rsidRPr="0056399C">
        <w:rPr>
          <w:rFonts w:cs="Arial"/>
          <w:b/>
          <w:bCs/>
          <w:sz w:val="24"/>
          <w:szCs w:val="24"/>
        </w:rPr>
        <w:t xml:space="preserve">5. </w:t>
      </w:r>
      <w:r w:rsidR="00821E28" w:rsidRPr="0056399C">
        <w:rPr>
          <w:rFonts w:cs="Arial"/>
          <w:b/>
          <w:bCs/>
          <w:sz w:val="24"/>
          <w:szCs w:val="24"/>
        </w:rPr>
        <w:t>Recepción de constancias</w:t>
      </w:r>
      <w:r w:rsidRPr="0056399C">
        <w:rPr>
          <w:rFonts w:cs="Arial"/>
          <w:b/>
          <w:bCs/>
          <w:sz w:val="24"/>
          <w:szCs w:val="24"/>
        </w:rPr>
        <w:t>.</w:t>
      </w:r>
      <w:r w:rsidRPr="0056399C">
        <w:rPr>
          <w:rFonts w:cs="Arial"/>
          <w:sz w:val="24"/>
          <w:szCs w:val="24"/>
        </w:rPr>
        <w:t xml:space="preserve"> El ocho de mayo se recibió</w:t>
      </w:r>
      <w:r w:rsidR="00821E28" w:rsidRPr="0056399C">
        <w:rPr>
          <w:rFonts w:cs="Arial"/>
          <w:sz w:val="24"/>
          <w:szCs w:val="24"/>
        </w:rPr>
        <w:t>,</w:t>
      </w:r>
      <w:r w:rsidRPr="0056399C">
        <w:rPr>
          <w:rFonts w:cs="Arial"/>
          <w:sz w:val="24"/>
          <w:szCs w:val="24"/>
        </w:rPr>
        <w:t xml:space="preserve"> en la Oficialía de Partes de esta Sala Superior</w:t>
      </w:r>
      <w:r w:rsidR="00821E28" w:rsidRPr="0056399C">
        <w:rPr>
          <w:rFonts w:cs="Arial"/>
          <w:sz w:val="24"/>
          <w:szCs w:val="24"/>
        </w:rPr>
        <w:t>,</w:t>
      </w:r>
      <w:r w:rsidRPr="0056399C">
        <w:rPr>
          <w:rFonts w:cs="Arial"/>
          <w:sz w:val="24"/>
          <w:szCs w:val="24"/>
        </w:rPr>
        <w:t xml:space="preserve"> las constancias relativa</w:t>
      </w:r>
      <w:r w:rsidR="00821E28" w:rsidRPr="0056399C">
        <w:rPr>
          <w:rFonts w:cs="Arial"/>
          <w:sz w:val="24"/>
          <w:szCs w:val="24"/>
        </w:rPr>
        <w:t>s</w:t>
      </w:r>
      <w:r w:rsidRPr="0056399C">
        <w:rPr>
          <w:rFonts w:cs="Arial"/>
          <w:sz w:val="24"/>
          <w:szCs w:val="24"/>
        </w:rPr>
        <w:t xml:space="preserve"> al informe circunstanciado del Tribunal responsable, así como el relativo a la </w:t>
      </w:r>
      <w:r w:rsidR="00821E28" w:rsidRPr="0056399C">
        <w:rPr>
          <w:rFonts w:cs="Arial"/>
          <w:sz w:val="24"/>
          <w:szCs w:val="24"/>
        </w:rPr>
        <w:t>no comparecencia de tercero interesado.</w:t>
      </w:r>
    </w:p>
    <w:p w:rsidR="001F0E0C" w:rsidRPr="0056399C" w:rsidRDefault="00821E28" w:rsidP="003E1ACA">
      <w:pPr>
        <w:spacing w:before="100" w:beforeAutospacing="1" w:after="100" w:afterAutospacing="1" w:line="360" w:lineRule="auto"/>
        <w:jc w:val="both"/>
        <w:rPr>
          <w:rFonts w:cs="Arial"/>
          <w:sz w:val="24"/>
          <w:szCs w:val="24"/>
        </w:rPr>
      </w:pPr>
      <w:bookmarkStart w:id="7" w:name="_Hlk535498708"/>
      <w:bookmarkEnd w:id="5"/>
      <w:r w:rsidRPr="0056399C">
        <w:rPr>
          <w:rFonts w:cs="Arial"/>
          <w:b/>
          <w:sz w:val="24"/>
          <w:szCs w:val="24"/>
        </w:rPr>
        <w:t>6</w:t>
      </w:r>
      <w:r w:rsidR="00FC4172" w:rsidRPr="0056399C">
        <w:rPr>
          <w:rFonts w:cs="Arial"/>
          <w:b/>
          <w:sz w:val="24"/>
          <w:szCs w:val="24"/>
        </w:rPr>
        <w:t>.</w:t>
      </w:r>
      <w:r w:rsidR="00DA20D7" w:rsidRPr="0056399C">
        <w:rPr>
          <w:rFonts w:cs="Arial"/>
          <w:b/>
          <w:sz w:val="24"/>
          <w:szCs w:val="24"/>
        </w:rPr>
        <w:t xml:space="preserve"> Acuerdo de aceptación de competencia.</w:t>
      </w:r>
      <w:r w:rsidR="00DA20D7" w:rsidRPr="0056399C">
        <w:rPr>
          <w:rFonts w:cs="Arial"/>
          <w:bCs/>
          <w:sz w:val="24"/>
          <w:szCs w:val="24"/>
        </w:rPr>
        <w:t xml:space="preserve"> </w:t>
      </w:r>
      <w:r w:rsidR="00DA20D7" w:rsidRPr="0056399C">
        <w:rPr>
          <w:rFonts w:cs="Arial"/>
          <w:sz w:val="24"/>
          <w:szCs w:val="24"/>
        </w:rPr>
        <w:t xml:space="preserve">Por </w:t>
      </w:r>
      <w:r w:rsidR="00565124" w:rsidRPr="0056399C">
        <w:rPr>
          <w:rFonts w:cs="Arial"/>
          <w:sz w:val="24"/>
          <w:szCs w:val="24"/>
        </w:rPr>
        <w:t xml:space="preserve">acuerdo plenario, la Sala Superior </w:t>
      </w:r>
      <w:r w:rsidR="008E227D" w:rsidRPr="0056399C">
        <w:rPr>
          <w:rFonts w:cs="Arial"/>
          <w:sz w:val="24"/>
          <w:szCs w:val="24"/>
        </w:rPr>
        <w:t xml:space="preserve">asumió </w:t>
      </w:r>
      <w:r w:rsidR="00565124" w:rsidRPr="0056399C">
        <w:rPr>
          <w:rFonts w:cs="Arial"/>
          <w:sz w:val="24"/>
          <w:szCs w:val="24"/>
        </w:rPr>
        <w:t xml:space="preserve">competencia por tratarse de un asunto </w:t>
      </w:r>
      <w:r w:rsidR="008E227D" w:rsidRPr="0056399C">
        <w:rPr>
          <w:rFonts w:cs="Arial"/>
          <w:sz w:val="24"/>
          <w:szCs w:val="24"/>
        </w:rPr>
        <w:t xml:space="preserve">en el que se controvierte una </w:t>
      </w:r>
      <w:r w:rsidR="00565124" w:rsidRPr="0056399C">
        <w:rPr>
          <w:rFonts w:cs="Arial"/>
          <w:sz w:val="24"/>
          <w:szCs w:val="24"/>
        </w:rPr>
        <w:t xml:space="preserve">norma general </w:t>
      </w:r>
      <w:r w:rsidRPr="0056399C">
        <w:rPr>
          <w:rFonts w:cs="Arial"/>
          <w:sz w:val="24"/>
          <w:szCs w:val="24"/>
        </w:rPr>
        <w:t xml:space="preserve">originada por </w:t>
      </w:r>
      <w:r w:rsidRPr="0056399C">
        <w:rPr>
          <w:rFonts w:cs="Arial"/>
          <w:bCs/>
          <w:sz w:val="24"/>
          <w:szCs w:val="24"/>
        </w:rPr>
        <w:t>el virus SARS-CoV2 que provoca el padecimiento denominado COVID-19.</w:t>
      </w:r>
    </w:p>
    <w:p w:rsidR="008D7402" w:rsidRPr="0056399C" w:rsidRDefault="00821E28" w:rsidP="003E1ACA">
      <w:pPr>
        <w:spacing w:before="100" w:beforeAutospacing="1" w:after="100" w:afterAutospacing="1" w:line="360" w:lineRule="auto"/>
        <w:jc w:val="both"/>
        <w:rPr>
          <w:rFonts w:cs="Arial"/>
          <w:bCs/>
          <w:sz w:val="24"/>
          <w:szCs w:val="24"/>
        </w:rPr>
      </w:pPr>
      <w:r w:rsidRPr="0056399C">
        <w:rPr>
          <w:rFonts w:cs="Arial"/>
          <w:b/>
          <w:sz w:val="24"/>
          <w:szCs w:val="24"/>
        </w:rPr>
        <w:t>7</w:t>
      </w:r>
      <w:r w:rsidR="008D7402" w:rsidRPr="0056399C">
        <w:rPr>
          <w:rFonts w:cs="Arial"/>
          <w:b/>
          <w:sz w:val="24"/>
          <w:szCs w:val="24"/>
        </w:rPr>
        <w:t>. Radicación, admisión y cierre de instrucción</w:t>
      </w:r>
      <w:r w:rsidR="008D7402" w:rsidRPr="0056399C">
        <w:rPr>
          <w:rFonts w:cs="Arial"/>
          <w:sz w:val="24"/>
          <w:szCs w:val="24"/>
        </w:rPr>
        <w:t>.</w:t>
      </w:r>
      <w:r w:rsidR="0017055A" w:rsidRPr="0056399C">
        <w:rPr>
          <w:rFonts w:cs="Arial"/>
          <w:sz w:val="24"/>
          <w:szCs w:val="24"/>
        </w:rPr>
        <w:t xml:space="preserve"> El Magistrado Instructor dictó acuerdo de radicación del asunto en su ponencia, lo admitió a trámite y, </w:t>
      </w:r>
      <w:r w:rsidR="003F3DCE" w:rsidRPr="0056399C">
        <w:rPr>
          <w:rFonts w:cs="Arial"/>
          <w:sz w:val="24"/>
          <w:szCs w:val="24"/>
        </w:rPr>
        <w:t>sin otra diligencia pendiente por desahogar, declaró cerrada la instrucción</w:t>
      </w:r>
      <w:r w:rsidR="00967201" w:rsidRPr="0056399C">
        <w:rPr>
          <w:rFonts w:cs="Arial"/>
          <w:sz w:val="24"/>
          <w:szCs w:val="24"/>
        </w:rPr>
        <w:t>, a fin de elaborar el proyecto de sentencia correspondiente.</w:t>
      </w:r>
    </w:p>
    <w:p w:rsidR="00176416" w:rsidRPr="0056399C" w:rsidRDefault="004D5F2C" w:rsidP="003E1ACA">
      <w:pPr>
        <w:pStyle w:val="Ttulo1"/>
        <w:keepNext w:val="0"/>
        <w:keepLines w:val="0"/>
        <w:widowControl w:val="0"/>
        <w:spacing w:before="100" w:beforeAutospacing="1" w:after="100" w:afterAutospacing="1" w:line="336" w:lineRule="auto"/>
        <w:jc w:val="center"/>
        <w:rPr>
          <w:rFonts w:ascii="Arial" w:eastAsia="Times New Roman" w:hAnsi="Arial" w:cs="Arial"/>
          <w:b/>
          <w:color w:val="auto"/>
          <w:sz w:val="24"/>
          <w:szCs w:val="24"/>
          <w:lang w:eastAsia="es-MX"/>
        </w:rPr>
      </w:pPr>
      <w:bookmarkStart w:id="8" w:name="_Toc40268804"/>
      <w:bookmarkEnd w:id="6"/>
      <w:bookmarkEnd w:id="7"/>
      <w:r w:rsidRPr="0056399C">
        <w:rPr>
          <w:rFonts w:ascii="Arial" w:eastAsia="Times New Roman" w:hAnsi="Arial" w:cs="Arial"/>
          <w:b/>
          <w:color w:val="auto"/>
          <w:sz w:val="24"/>
          <w:szCs w:val="24"/>
          <w:lang w:eastAsia="es-MX"/>
        </w:rPr>
        <w:lastRenderedPageBreak/>
        <w:t xml:space="preserve">II. </w:t>
      </w:r>
      <w:r w:rsidR="004F39F3" w:rsidRPr="0056399C">
        <w:rPr>
          <w:rFonts w:ascii="Arial" w:eastAsia="Times New Roman" w:hAnsi="Arial" w:cs="Arial"/>
          <w:b/>
          <w:color w:val="auto"/>
          <w:sz w:val="24"/>
          <w:szCs w:val="24"/>
          <w:lang w:eastAsia="es-MX"/>
        </w:rPr>
        <w:t>COMPETENCIA</w:t>
      </w:r>
      <w:bookmarkStart w:id="9" w:name="_Toc496171375"/>
      <w:bookmarkEnd w:id="8"/>
    </w:p>
    <w:p w:rsidR="00176416" w:rsidRPr="0056399C" w:rsidRDefault="00176416" w:rsidP="003E1ACA">
      <w:pPr>
        <w:pStyle w:val="NormalWeb"/>
        <w:widowControl w:val="0"/>
        <w:shd w:val="clear" w:color="auto" w:fill="FFFFFF"/>
        <w:spacing w:line="336" w:lineRule="auto"/>
        <w:jc w:val="both"/>
        <w:rPr>
          <w:rFonts w:ascii="Arial" w:eastAsiaTheme="minorHAnsi" w:hAnsi="Arial" w:cs="Arial"/>
          <w:bCs/>
          <w:lang w:eastAsia="en-US"/>
        </w:rPr>
      </w:pPr>
      <w:r w:rsidRPr="0056399C">
        <w:rPr>
          <w:rFonts w:ascii="Arial" w:eastAsiaTheme="minorHAnsi" w:hAnsi="Arial" w:cs="Arial"/>
          <w:lang w:eastAsia="en-US"/>
        </w:rPr>
        <w:t xml:space="preserve">Esta Sala </w:t>
      </w:r>
      <w:r w:rsidR="00ED0422" w:rsidRPr="0056399C">
        <w:rPr>
          <w:rFonts w:ascii="Arial" w:eastAsiaTheme="minorHAnsi" w:hAnsi="Arial" w:cs="Arial"/>
          <w:lang w:eastAsia="en-US"/>
        </w:rPr>
        <w:t xml:space="preserve">Superior </w:t>
      </w:r>
      <w:r w:rsidR="004D5F2C" w:rsidRPr="0056399C">
        <w:rPr>
          <w:rFonts w:ascii="Arial" w:eastAsiaTheme="minorHAnsi" w:hAnsi="Arial" w:cs="Arial"/>
          <w:lang w:eastAsia="en-US"/>
        </w:rPr>
        <w:t>es competente para conocer y resolver el presente juicio electoral</w:t>
      </w:r>
      <w:r w:rsidRPr="0056399C">
        <w:rPr>
          <w:rFonts w:ascii="Arial" w:eastAsiaTheme="minorHAnsi" w:hAnsi="Arial" w:cs="Arial"/>
          <w:lang w:eastAsia="en-US"/>
        </w:rPr>
        <w:t xml:space="preserve">, porque la controversia </w:t>
      </w:r>
      <w:r w:rsidR="004D5F2C" w:rsidRPr="0056399C">
        <w:rPr>
          <w:rFonts w:ascii="Arial" w:eastAsiaTheme="minorHAnsi" w:hAnsi="Arial" w:cs="Arial"/>
          <w:lang w:eastAsia="en-US"/>
        </w:rPr>
        <w:t xml:space="preserve">está vinculada con </w:t>
      </w:r>
      <w:r w:rsidRPr="0056399C">
        <w:rPr>
          <w:rFonts w:ascii="Arial" w:eastAsiaTheme="minorHAnsi" w:hAnsi="Arial" w:cs="Arial"/>
          <w:lang w:eastAsia="en-US"/>
        </w:rPr>
        <w:t xml:space="preserve">la emisión de una norma general </w:t>
      </w:r>
      <w:r w:rsidR="00CA151F" w:rsidRPr="0056399C">
        <w:rPr>
          <w:rFonts w:ascii="Arial" w:eastAsiaTheme="minorHAnsi" w:hAnsi="Arial" w:cs="Arial"/>
          <w:lang w:eastAsia="en-US"/>
        </w:rPr>
        <w:t xml:space="preserve">sobre </w:t>
      </w:r>
      <w:r w:rsidR="004D5F2C" w:rsidRPr="0056399C">
        <w:rPr>
          <w:rFonts w:ascii="Arial" w:eastAsiaTheme="minorHAnsi" w:hAnsi="Arial" w:cs="Arial"/>
          <w:lang w:eastAsia="en-US"/>
        </w:rPr>
        <w:t xml:space="preserve">la utilización de medios electrónicos para la presentación y sustanciación de los medios de impugnación ante el Tribunal local, como una medida temporal y extraordinaria ante la </w:t>
      </w:r>
      <w:r w:rsidR="00BD44C5" w:rsidRPr="0056399C">
        <w:rPr>
          <w:rFonts w:ascii="Arial" w:eastAsiaTheme="minorHAnsi" w:hAnsi="Arial" w:cs="Arial"/>
          <w:lang w:eastAsia="en-US"/>
        </w:rPr>
        <w:t xml:space="preserve">contingencia sanitaria que atraviesa el país por </w:t>
      </w:r>
      <w:bookmarkStart w:id="10" w:name="_Hlk40105508"/>
      <w:r w:rsidR="00983E7C" w:rsidRPr="0056399C">
        <w:rPr>
          <w:rFonts w:ascii="Arial" w:eastAsiaTheme="minorHAnsi" w:hAnsi="Arial" w:cs="Arial"/>
          <w:bCs/>
          <w:lang w:eastAsia="en-US"/>
        </w:rPr>
        <w:t>el virus SARS-CoV2 que provoca el padecimiento denominado COVID-19.</w:t>
      </w:r>
      <w:bookmarkEnd w:id="10"/>
    </w:p>
    <w:p w:rsidR="00672C5C" w:rsidRPr="0056399C" w:rsidRDefault="00F37616" w:rsidP="00672C5C">
      <w:pPr>
        <w:pStyle w:val="NormalWeb"/>
        <w:widowControl w:val="0"/>
        <w:shd w:val="clear" w:color="auto" w:fill="FFFFFF"/>
        <w:spacing w:line="360" w:lineRule="auto"/>
        <w:jc w:val="both"/>
        <w:rPr>
          <w:rFonts w:ascii="Arial" w:hAnsi="Arial" w:cs="Arial"/>
        </w:rPr>
      </w:pPr>
      <w:r w:rsidRPr="0056399C">
        <w:rPr>
          <w:rFonts w:ascii="Arial" w:hAnsi="Arial" w:cs="Arial"/>
        </w:rPr>
        <w:t xml:space="preserve">En este sentido, la vía del juicio electoral es </w:t>
      </w:r>
      <w:r w:rsidR="00F42B9C" w:rsidRPr="0056399C">
        <w:rPr>
          <w:rFonts w:ascii="Arial" w:hAnsi="Arial" w:cs="Arial"/>
        </w:rPr>
        <w:t>la idónea</w:t>
      </w:r>
      <w:r w:rsidRPr="0056399C">
        <w:rPr>
          <w:rFonts w:ascii="Arial" w:hAnsi="Arial" w:cs="Arial"/>
        </w:rPr>
        <w:t xml:space="preserve"> dado que los actos controvertidos </w:t>
      </w:r>
      <w:r w:rsidR="00672C5C" w:rsidRPr="0056399C">
        <w:rPr>
          <w:rFonts w:ascii="Arial" w:hAnsi="Arial" w:cs="Arial"/>
        </w:rPr>
        <w:t>no encuadran en los supuestos de procedencia de alguno de los juicios o recursos previstos en la Ley de Medios, porque se trata de determinaciones asumidas de manera directa por el Tribunal local, caso en el cual, no existe una instancia previa.</w:t>
      </w:r>
    </w:p>
    <w:p w:rsidR="00672C5C" w:rsidRPr="0056399C" w:rsidRDefault="00672C5C" w:rsidP="00672C5C">
      <w:pPr>
        <w:pStyle w:val="NormalWeb"/>
        <w:widowControl w:val="0"/>
        <w:shd w:val="clear" w:color="auto" w:fill="FFFFFF"/>
        <w:spacing w:line="360" w:lineRule="auto"/>
        <w:jc w:val="both"/>
        <w:rPr>
          <w:rFonts w:ascii="Arial" w:hAnsi="Arial" w:cs="Arial"/>
        </w:rPr>
      </w:pPr>
      <w:r w:rsidRPr="0056399C">
        <w:rPr>
          <w:rFonts w:ascii="Arial" w:hAnsi="Arial" w:cs="Arial"/>
        </w:rPr>
        <w:t>Por tanto, dado que la controversia está vinculada con una norma general, esta Sala Superior debe conocer y resolver mediante juicio electoral.</w:t>
      </w:r>
    </w:p>
    <w:p w:rsidR="00F37616" w:rsidRPr="0056399C" w:rsidRDefault="00672C5C" w:rsidP="00F37616">
      <w:pPr>
        <w:pStyle w:val="NormalWeb"/>
        <w:widowControl w:val="0"/>
        <w:shd w:val="clear" w:color="auto" w:fill="FFFFFF"/>
        <w:spacing w:line="360" w:lineRule="auto"/>
        <w:jc w:val="both"/>
        <w:rPr>
          <w:rFonts w:ascii="Arial" w:hAnsi="Arial" w:cs="Arial"/>
          <w:bCs/>
        </w:rPr>
      </w:pPr>
      <w:r w:rsidRPr="0056399C">
        <w:rPr>
          <w:rFonts w:ascii="Arial" w:hAnsi="Arial" w:cs="Arial"/>
          <w:bCs/>
        </w:rPr>
        <w:t xml:space="preserve">En efecto, este órgano colegiado </w:t>
      </w:r>
      <w:r w:rsidR="00F37616" w:rsidRPr="0056399C">
        <w:rPr>
          <w:rFonts w:ascii="Arial" w:hAnsi="Arial" w:cs="Arial"/>
          <w:bCs/>
        </w:rPr>
        <w:t>ha considerado que un correcto entendimiento del sistema de control de constitucionalidad en materia electoral, conduce a concluir que en los casos en los que la normativa electoral no prevé una vía idónea para controvertir, como en la especie sucede, lo jurídico es conocer el asunto en una vía efectiva que permita ejercer la revisión solicitada por el actor, en el que se observen las formalidades esenciales del debido proceso, a fin de abocarse en plenitud de jurisdicción al conocimiento y resolución del asunto.</w:t>
      </w:r>
    </w:p>
    <w:p w:rsidR="00F37616" w:rsidRPr="0056399C" w:rsidRDefault="00F37616" w:rsidP="00F37616">
      <w:pPr>
        <w:pStyle w:val="NormalWeb"/>
        <w:widowControl w:val="0"/>
        <w:shd w:val="clear" w:color="auto" w:fill="FFFFFF"/>
        <w:spacing w:line="360" w:lineRule="auto"/>
        <w:jc w:val="both"/>
        <w:rPr>
          <w:rFonts w:ascii="Arial" w:hAnsi="Arial" w:cs="Arial"/>
          <w:bCs/>
        </w:rPr>
      </w:pPr>
      <w:r w:rsidRPr="0056399C">
        <w:rPr>
          <w:rFonts w:ascii="Arial" w:hAnsi="Arial" w:cs="Arial"/>
          <w:bCs/>
        </w:rPr>
        <w:t>Entonces, en términos de lo establecido en los Lineamientos Generales para la Identificación e Integración de Expedientes del Tribunal Electoral del Poder Judicial de la Federación, aprobados el doce de noviembre de dos mil catorce, lo procedente es conocer y resolver este asunto en la vía del juicio electoral, toda vez que la solución del planteamiento del actor no encuadra dentro de los supuestos de procedencia de alguno de los juicios o recursos que prevé la Ley de Medios.</w:t>
      </w:r>
    </w:p>
    <w:p w:rsidR="00F37616" w:rsidRPr="0056399C" w:rsidRDefault="00F37616" w:rsidP="00F37616">
      <w:pPr>
        <w:pStyle w:val="NormalWeb"/>
        <w:widowControl w:val="0"/>
        <w:shd w:val="clear" w:color="auto" w:fill="FFFFFF"/>
        <w:spacing w:line="360" w:lineRule="auto"/>
        <w:jc w:val="both"/>
        <w:rPr>
          <w:rFonts w:ascii="Arial" w:hAnsi="Arial" w:cs="Arial"/>
          <w:bCs/>
        </w:rPr>
      </w:pPr>
      <w:r w:rsidRPr="0056399C">
        <w:rPr>
          <w:rFonts w:ascii="Arial" w:hAnsi="Arial" w:cs="Arial"/>
          <w:bCs/>
        </w:rPr>
        <w:t>Por lo que, el juicio se deberá tramitar en términos de las reglas generales que contempla el ordenamiento legal citado.</w:t>
      </w:r>
    </w:p>
    <w:p w:rsidR="00F37616" w:rsidRPr="0056399C" w:rsidRDefault="00F37616" w:rsidP="00F37616">
      <w:pPr>
        <w:pStyle w:val="NormalWeb"/>
        <w:widowControl w:val="0"/>
        <w:shd w:val="clear" w:color="auto" w:fill="FFFFFF"/>
        <w:spacing w:line="360" w:lineRule="auto"/>
        <w:jc w:val="both"/>
        <w:rPr>
          <w:rFonts w:ascii="Arial" w:hAnsi="Arial" w:cs="Arial"/>
          <w:bCs/>
        </w:rPr>
      </w:pPr>
      <w:r w:rsidRPr="0056399C">
        <w:rPr>
          <w:rFonts w:ascii="Arial" w:hAnsi="Arial" w:cs="Arial"/>
          <w:bCs/>
        </w:rPr>
        <w:lastRenderedPageBreak/>
        <w:t>Cabe precisar que el juicio al rubro identificado es distinto al juicio de revisión constitucional electoral identificado con la clave SUP-JRC-6/2020, en el cual, esta Sala Superior determinó asumir competencia para conocer y resolver.</w:t>
      </w:r>
    </w:p>
    <w:p w:rsidR="00F37616" w:rsidRPr="0056399C" w:rsidRDefault="00F37616" w:rsidP="00F37616">
      <w:pPr>
        <w:pStyle w:val="NormalWeb"/>
        <w:widowControl w:val="0"/>
        <w:shd w:val="clear" w:color="auto" w:fill="FFFFFF"/>
        <w:spacing w:line="360" w:lineRule="auto"/>
        <w:jc w:val="both"/>
        <w:rPr>
          <w:rFonts w:ascii="Arial" w:hAnsi="Arial" w:cs="Arial"/>
          <w:bCs/>
        </w:rPr>
      </w:pPr>
      <w:r w:rsidRPr="0056399C">
        <w:rPr>
          <w:rFonts w:ascii="Arial" w:hAnsi="Arial" w:cs="Arial"/>
          <w:bCs/>
        </w:rPr>
        <w:t>Esto es así, porque en el citado juicio de revisión constitucional electoral se controvierte una sentencia emitida por el Tribunal Electoral del Estado de Durango en la cual confirmó el acuerdo del Instituto Electoral local por el que modificó el reglamento de sesiones del Consejo General de esa autoridad administrativa electoral local.</w:t>
      </w:r>
    </w:p>
    <w:p w:rsidR="00F37616" w:rsidRPr="0056399C" w:rsidRDefault="00F37616" w:rsidP="00F37616">
      <w:pPr>
        <w:pStyle w:val="NormalWeb"/>
        <w:widowControl w:val="0"/>
        <w:shd w:val="clear" w:color="auto" w:fill="FFFFFF"/>
        <w:spacing w:line="360" w:lineRule="auto"/>
        <w:jc w:val="both"/>
        <w:rPr>
          <w:rFonts w:ascii="Arial" w:hAnsi="Arial" w:cs="Arial"/>
          <w:bCs/>
        </w:rPr>
      </w:pPr>
      <w:r w:rsidRPr="0056399C">
        <w:rPr>
          <w:rFonts w:ascii="Arial" w:hAnsi="Arial" w:cs="Arial"/>
          <w:bCs/>
        </w:rPr>
        <w:t xml:space="preserve">Por tanto, es claro que la materia de controversia en el aludido juicio de revisión constitucional electoral sí </w:t>
      </w:r>
      <w:r w:rsidR="002D2884" w:rsidRPr="0056399C">
        <w:rPr>
          <w:rFonts w:ascii="Arial" w:hAnsi="Arial" w:cs="Arial"/>
          <w:bCs/>
        </w:rPr>
        <w:t>encuadra en</w:t>
      </w:r>
      <w:r w:rsidRPr="0056399C">
        <w:rPr>
          <w:rFonts w:ascii="Arial" w:hAnsi="Arial" w:cs="Arial"/>
          <w:bCs/>
        </w:rPr>
        <w:t xml:space="preserve"> los supuestos de procedencia de ese medio de impugnación, dado que la sentencia reclamada se emitió en un juicio de la competencia del Tribunal local, lo que no sucede en el </w:t>
      </w:r>
      <w:r w:rsidR="002D2884" w:rsidRPr="0056399C">
        <w:rPr>
          <w:rFonts w:ascii="Arial" w:hAnsi="Arial" w:cs="Arial"/>
          <w:bCs/>
        </w:rPr>
        <w:t>asunto</w:t>
      </w:r>
      <w:r w:rsidRPr="0056399C">
        <w:rPr>
          <w:rFonts w:ascii="Arial" w:hAnsi="Arial" w:cs="Arial"/>
          <w:bCs/>
        </w:rPr>
        <w:t xml:space="preserve"> al rubro indicado.</w:t>
      </w:r>
    </w:p>
    <w:p w:rsidR="00F27C72" w:rsidRPr="0056399C" w:rsidRDefault="00BD44C5" w:rsidP="003E1ACA">
      <w:pPr>
        <w:pStyle w:val="NormalWeb"/>
        <w:widowControl w:val="0"/>
        <w:shd w:val="clear" w:color="auto" w:fill="FFFFFF"/>
        <w:spacing w:line="336" w:lineRule="auto"/>
        <w:jc w:val="both"/>
        <w:rPr>
          <w:rFonts w:ascii="Arial" w:hAnsi="Arial" w:cs="Arial"/>
        </w:rPr>
      </w:pPr>
      <w:r w:rsidRPr="0056399C">
        <w:rPr>
          <w:rFonts w:ascii="Arial" w:eastAsiaTheme="minorHAnsi" w:hAnsi="Arial" w:cs="Arial"/>
          <w:lang w:eastAsia="en-US"/>
        </w:rPr>
        <w:t xml:space="preserve">Lo anterior, en términos del acuerdo de competencia </w:t>
      </w:r>
      <w:r w:rsidR="00A74E21" w:rsidRPr="0056399C">
        <w:rPr>
          <w:rFonts w:ascii="Arial" w:eastAsiaTheme="minorHAnsi" w:hAnsi="Arial" w:cs="Arial"/>
          <w:lang w:eastAsia="en-US"/>
        </w:rPr>
        <w:t xml:space="preserve">emitido por esta Sala Superior en </w:t>
      </w:r>
      <w:r w:rsidRPr="0056399C">
        <w:rPr>
          <w:rFonts w:ascii="Arial" w:eastAsiaTheme="minorHAnsi" w:hAnsi="Arial" w:cs="Arial"/>
          <w:lang w:eastAsia="en-US"/>
        </w:rPr>
        <w:t>el juicio al rubro citado.</w:t>
      </w:r>
      <w:r w:rsidR="00B409E7" w:rsidRPr="0056399C">
        <w:rPr>
          <w:rStyle w:val="Refdenotaalpie"/>
          <w:rFonts w:ascii="Arial" w:eastAsiaTheme="minorHAnsi" w:hAnsi="Arial" w:cs="Arial"/>
          <w:lang w:eastAsia="en-US"/>
        </w:rPr>
        <w:footnoteReference w:id="4"/>
      </w:r>
    </w:p>
    <w:p w:rsidR="00A77A32" w:rsidRPr="0056399C" w:rsidRDefault="004D5F2C" w:rsidP="003E1ACA">
      <w:pPr>
        <w:pStyle w:val="Ttulo1"/>
        <w:keepNext w:val="0"/>
        <w:keepLines w:val="0"/>
        <w:widowControl w:val="0"/>
        <w:spacing w:before="100" w:beforeAutospacing="1" w:after="100" w:afterAutospacing="1" w:line="336" w:lineRule="auto"/>
        <w:jc w:val="center"/>
        <w:rPr>
          <w:rFonts w:ascii="Arial" w:eastAsia="Times New Roman" w:hAnsi="Arial" w:cs="Arial"/>
          <w:b/>
          <w:color w:val="auto"/>
          <w:sz w:val="24"/>
          <w:szCs w:val="24"/>
          <w:lang w:eastAsia="es-MX"/>
        </w:rPr>
      </w:pPr>
      <w:bookmarkStart w:id="11" w:name="_Toc40268805"/>
      <w:bookmarkEnd w:id="9"/>
      <w:r w:rsidRPr="0056399C">
        <w:rPr>
          <w:rFonts w:ascii="Arial" w:eastAsia="Times New Roman" w:hAnsi="Arial" w:cs="Arial"/>
          <w:b/>
          <w:color w:val="auto"/>
          <w:sz w:val="24"/>
          <w:szCs w:val="24"/>
          <w:lang w:eastAsia="es-MX"/>
        </w:rPr>
        <w:t xml:space="preserve">III. </w:t>
      </w:r>
      <w:r w:rsidR="00A77A32" w:rsidRPr="0056399C">
        <w:rPr>
          <w:rFonts w:ascii="Arial" w:eastAsia="Times New Roman" w:hAnsi="Arial" w:cs="Arial"/>
          <w:b/>
          <w:color w:val="auto"/>
          <w:sz w:val="24"/>
          <w:szCs w:val="24"/>
          <w:lang w:eastAsia="es-MX"/>
        </w:rPr>
        <w:t xml:space="preserve">URGENCIA </w:t>
      </w:r>
      <w:r w:rsidR="00964288" w:rsidRPr="0056399C">
        <w:rPr>
          <w:rFonts w:ascii="Arial" w:eastAsia="Times New Roman" w:hAnsi="Arial" w:cs="Arial"/>
          <w:b/>
          <w:color w:val="auto"/>
          <w:sz w:val="24"/>
          <w:szCs w:val="24"/>
          <w:lang w:eastAsia="es-MX"/>
        </w:rPr>
        <w:t>DE RESOLVER EL ASUNTO</w:t>
      </w:r>
      <w:bookmarkEnd w:id="11"/>
    </w:p>
    <w:p w:rsidR="00C02D3D" w:rsidRPr="0056399C" w:rsidRDefault="00840F7A" w:rsidP="003E1ACA">
      <w:pPr>
        <w:pStyle w:val="numerados"/>
        <w:widowControl w:val="0"/>
        <w:numPr>
          <w:ilvl w:val="0"/>
          <w:numId w:val="0"/>
        </w:numPr>
        <w:spacing w:before="100" w:beforeAutospacing="1" w:after="100" w:afterAutospacing="1" w:line="336" w:lineRule="auto"/>
        <w:rPr>
          <w:rFonts w:ascii="Arial" w:hAnsi="Arial" w:cs="Arial"/>
          <w:sz w:val="24"/>
          <w:szCs w:val="24"/>
        </w:rPr>
      </w:pPr>
      <w:r w:rsidRPr="0056399C">
        <w:rPr>
          <w:rFonts w:ascii="Arial" w:hAnsi="Arial" w:cs="Arial"/>
          <w:sz w:val="24"/>
          <w:szCs w:val="24"/>
        </w:rPr>
        <w:t xml:space="preserve">El juicio es de urgente resolución </w:t>
      </w:r>
      <w:r w:rsidR="006E110D" w:rsidRPr="0056399C">
        <w:rPr>
          <w:rFonts w:ascii="Arial" w:hAnsi="Arial" w:cs="Arial"/>
          <w:sz w:val="24"/>
          <w:szCs w:val="24"/>
        </w:rPr>
        <w:t>conforme a</w:t>
      </w:r>
      <w:r w:rsidRPr="0056399C">
        <w:rPr>
          <w:rFonts w:ascii="Arial" w:hAnsi="Arial" w:cs="Arial"/>
          <w:sz w:val="24"/>
          <w:szCs w:val="24"/>
        </w:rPr>
        <w:t xml:space="preserve"> lo dispuesto </w:t>
      </w:r>
      <w:r w:rsidRPr="0056399C">
        <w:rPr>
          <w:rFonts w:ascii="Arial" w:hAnsi="Arial" w:cs="Arial"/>
          <w:sz w:val="24"/>
          <w:szCs w:val="24"/>
          <w:lang w:eastAsia="es-MX"/>
        </w:rPr>
        <w:t>en los Acuerdos Generales 2/2020 y 4/2020</w:t>
      </w:r>
      <w:r w:rsidR="00EF411B" w:rsidRPr="0056399C">
        <w:rPr>
          <w:rFonts w:ascii="Arial" w:hAnsi="Arial" w:cs="Arial"/>
          <w:sz w:val="24"/>
          <w:szCs w:val="24"/>
          <w:lang w:eastAsia="es-MX"/>
        </w:rPr>
        <w:t xml:space="preserve"> de esta </w:t>
      </w:r>
      <w:r w:rsidRPr="0056399C">
        <w:rPr>
          <w:rFonts w:ascii="Arial" w:hAnsi="Arial" w:cs="Arial"/>
          <w:sz w:val="24"/>
          <w:szCs w:val="24"/>
          <w:lang w:eastAsia="es-MX"/>
        </w:rPr>
        <w:t>Sala Superior</w:t>
      </w:r>
      <w:r w:rsidR="00EF411B" w:rsidRPr="0056399C">
        <w:rPr>
          <w:rFonts w:ascii="Arial" w:hAnsi="Arial" w:cs="Arial"/>
          <w:sz w:val="24"/>
          <w:szCs w:val="24"/>
          <w:lang w:eastAsia="es-MX"/>
        </w:rPr>
        <w:t xml:space="preserve">, en los que, entre otras cuestiones, se </w:t>
      </w:r>
      <w:r w:rsidRPr="0056399C">
        <w:rPr>
          <w:rFonts w:ascii="Arial" w:hAnsi="Arial" w:cs="Arial"/>
          <w:sz w:val="24"/>
          <w:szCs w:val="24"/>
        </w:rPr>
        <w:t>autorizó la resolución de forma no presencial</w:t>
      </w:r>
      <w:r w:rsidR="00EF411B" w:rsidRPr="0056399C">
        <w:rPr>
          <w:rFonts w:ascii="Arial" w:hAnsi="Arial" w:cs="Arial"/>
          <w:sz w:val="24"/>
          <w:szCs w:val="24"/>
        </w:rPr>
        <w:t xml:space="preserve"> de</w:t>
      </w:r>
      <w:r w:rsidRPr="0056399C">
        <w:rPr>
          <w:rFonts w:ascii="Arial" w:hAnsi="Arial" w:cs="Arial"/>
          <w:sz w:val="24"/>
          <w:szCs w:val="24"/>
        </w:rPr>
        <w:t xml:space="preserve"> los medios de impugnación</w:t>
      </w:r>
      <w:r w:rsidR="00EF411B" w:rsidRPr="0056399C">
        <w:rPr>
          <w:rFonts w:ascii="Arial" w:hAnsi="Arial" w:cs="Arial"/>
          <w:sz w:val="24"/>
          <w:szCs w:val="24"/>
        </w:rPr>
        <w:t xml:space="preserve"> que </w:t>
      </w:r>
      <w:r w:rsidRPr="0056399C">
        <w:rPr>
          <w:rFonts w:ascii="Arial" w:hAnsi="Arial" w:cs="Arial"/>
          <w:sz w:val="24"/>
          <w:szCs w:val="24"/>
        </w:rPr>
        <w:t>se consideren urgentes</w:t>
      </w:r>
      <w:r w:rsidR="00EF411B" w:rsidRPr="0056399C">
        <w:rPr>
          <w:rFonts w:ascii="Arial" w:hAnsi="Arial" w:cs="Arial"/>
          <w:sz w:val="24"/>
          <w:szCs w:val="24"/>
        </w:rPr>
        <w:t xml:space="preserve"> y </w:t>
      </w:r>
      <w:r w:rsidRPr="0056399C">
        <w:rPr>
          <w:rFonts w:ascii="Arial" w:hAnsi="Arial" w:cs="Arial"/>
          <w:sz w:val="24"/>
          <w:szCs w:val="24"/>
        </w:rPr>
        <w:t xml:space="preserve">puedan generar un daño irreparable, lo cual </w:t>
      </w:r>
      <w:r w:rsidR="00EF411B" w:rsidRPr="0056399C">
        <w:rPr>
          <w:rFonts w:ascii="Arial" w:hAnsi="Arial" w:cs="Arial"/>
          <w:sz w:val="24"/>
          <w:szCs w:val="24"/>
        </w:rPr>
        <w:t xml:space="preserve">se </w:t>
      </w:r>
      <w:r w:rsidRPr="0056399C">
        <w:rPr>
          <w:rFonts w:ascii="Arial" w:hAnsi="Arial" w:cs="Arial"/>
          <w:sz w:val="24"/>
          <w:szCs w:val="24"/>
        </w:rPr>
        <w:t>debe justifica</w:t>
      </w:r>
      <w:r w:rsidR="00EF411B" w:rsidRPr="0056399C">
        <w:rPr>
          <w:rFonts w:ascii="Arial" w:hAnsi="Arial" w:cs="Arial"/>
          <w:sz w:val="24"/>
          <w:szCs w:val="24"/>
        </w:rPr>
        <w:t>r</w:t>
      </w:r>
      <w:r w:rsidRPr="0056399C">
        <w:rPr>
          <w:rFonts w:ascii="Arial" w:hAnsi="Arial" w:cs="Arial"/>
          <w:sz w:val="24"/>
          <w:szCs w:val="24"/>
        </w:rPr>
        <w:t xml:space="preserve"> en la propia sentencia.</w:t>
      </w:r>
    </w:p>
    <w:p w:rsidR="00840F7A" w:rsidRPr="0056399C" w:rsidRDefault="00840F7A" w:rsidP="003E1ACA">
      <w:pPr>
        <w:pStyle w:val="numerados"/>
        <w:widowControl w:val="0"/>
        <w:numPr>
          <w:ilvl w:val="0"/>
          <w:numId w:val="0"/>
        </w:numPr>
        <w:spacing w:before="100" w:beforeAutospacing="1" w:after="100" w:afterAutospacing="1" w:line="336" w:lineRule="auto"/>
        <w:rPr>
          <w:rFonts w:ascii="Arial" w:hAnsi="Arial" w:cs="Arial"/>
          <w:bCs/>
          <w:sz w:val="24"/>
          <w:szCs w:val="24"/>
        </w:rPr>
      </w:pPr>
      <w:r w:rsidRPr="0056399C">
        <w:rPr>
          <w:rFonts w:ascii="Arial" w:hAnsi="Arial" w:cs="Arial"/>
          <w:sz w:val="24"/>
          <w:szCs w:val="24"/>
        </w:rPr>
        <w:t xml:space="preserve">Este asunto encuadra en lo previsto en los aludidos acuerdos generales, porque la determinación asumida por el Tribunal local para la </w:t>
      </w:r>
      <w:r w:rsidR="00EF411B" w:rsidRPr="0056399C">
        <w:rPr>
          <w:rFonts w:ascii="Arial" w:hAnsi="Arial" w:cs="Arial"/>
          <w:sz w:val="24"/>
          <w:szCs w:val="24"/>
        </w:rPr>
        <w:t xml:space="preserve">presentación </w:t>
      </w:r>
      <w:r w:rsidR="001C6A95" w:rsidRPr="0056399C">
        <w:rPr>
          <w:rFonts w:ascii="Arial" w:hAnsi="Arial" w:cs="Arial"/>
          <w:sz w:val="24"/>
          <w:szCs w:val="24"/>
        </w:rPr>
        <w:t xml:space="preserve">y </w:t>
      </w:r>
      <w:r w:rsidRPr="0056399C">
        <w:rPr>
          <w:rFonts w:ascii="Arial" w:hAnsi="Arial" w:cs="Arial"/>
          <w:sz w:val="24"/>
          <w:szCs w:val="24"/>
        </w:rPr>
        <w:t xml:space="preserve">sustanciación de los medios de impugnación mediante el uso de herramientas tecnológicas </w:t>
      </w:r>
      <w:r w:rsidR="006E3DB9" w:rsidRPr="0056399C">
        <w:rPr>
          <w:rFonts w:ascii="Arial" w:hAnsi="Arial" w:cs="Arial"/>
          <w:sz w:val="24"/>
          <w:szCs w:val="24"/>
        </w:rPr>
        <w:t xml:space="preserve">es una </w:t>
      </w:r>
      <w:r w:rsidRPr="0056399C">
        <w:rPr>
          <w:rFonts w:ascii="Arial" w:hAnsi="Arial" w:cs="Arial"/>
          <w:sz w:val="24"/>
          <w:szCs w:val="24"/>
        </w:rPr>
        <w:t xml:space="preserve">medida temporal y extraordinaria motivada por la contingencia sanitaria ocasionada por </w:t>
      </w:r>
      <w:r w:rsidR="00983E7C" w:rsidRPr="0056399C">
        <w:rPr>
          <w:rFonts w:ascii="Arial" w:hAnsi="Arial" w:cs="Arial"/>
          <w:bCs/>
          <w:sz w:val="24"/>
          <w:szCs w:val="24"/>
        </w:rPr>
        <w:t>el virus SARS-CoV2 que provoca el padecimiento denominado COVID-19.</w:t>
      </w:r>
    </w:p>
    <w:p w:rsidR="0041606B" w:rsidRPr="0056399C" w:rsidRDefault="003E1ACA" w:rsidP="003E1ACA">
      <w:pPr>
        <w:pStyle w:val="numerados"/>
        <w:widowControl w:val="0"/>
        <w:numPr>
          <w:ilvl w:val="0"/>
          <w:numId w:val="0"/>
        </w:numPr>
        <w:spacing w:before="100" w:beforeAutospacing="1" w:after="100" w:afterAutospacing="1" w:line="336" w:lineRule="auto"/>
        <w:rPr>
          <w:rFonts w:ascii="Arial" w:hAnsi="Arial" w:cs="Arial"/>
          <w:sz w:val="24"/>
          <w:szCs w:val="24"/>
        </w:rPr>
      </w:pPr>
      <w:r w:rsidRPr="0056399C">
        <w:rPr>
          <w:rFonts w:ascii="Arial" w:hAnsi="Arial" w:cs="Arial"/>
          <w:sz w:val="24"/>
          <w:szCs w:val="24"/>
        </w:rPr>
        <w:t xml:space="preserve">En efecto, de los antecedentes </w:t>
      </w:r>
      <w:r w:rsidR="00C25F7A" w:rsidRPr="0056399C">
        <w:rPr>
          <w:rFonts w:ascii="Arial" w:hAnsi="Arial" w:cs="Arial"/>
          <w:sz w:val="24"/>
          <w:szCs w:val="24"/>
        </w:rPr>
        <w:t>y considerandos</w:t>
      </w:r>
      <w:r w:rsidRPr="0056399C">
        <w:rPr>
          <w:rStyle w:val="Refdenotaalpie"/>
          <w:rFonts w:ascii="Arial" w:hAnsi="Arial" w:cs="Arial"/>
          <w:sz w:val="24"/>
          <w:szCs w:val="24"/>
        </w:rPr>
        <w:footnoteReference w:id="5"/>
      </w:r>
      <w:r w:rsidR="00C25F7A" w:rsidRPr="0056399C">
        <w:rPr>
          <w:rFonts w:ascii="Arial" w:hAnsi="Arial" w:cs="Arial"/>
          <w:sz w:val="24"/>
          <w:szCs w:val="24"/>
        </w:rPr>
        <w:t xml:space="preserve"> del acuerdo impugnado se </w:t>
      </w:r>
      <w:r w:rsidR="00C25F7A" w:rsidRPr="0056399C">
        <w:rPr>
          <w:rFonts w:ascii="Arial" w:hAnsi="Arial" w:cs="Arial"/>
          <w:sz w:val="24"/>
          <w:szCs w:val="24"/>
        </w:rPr>
        <w:lastRenderedPageBreak/>
        <w:t xml:space="preserve">advierte que la decisión </w:t>
      </w:r>
      <w:r w:rsidR="0041606B" w:rsidRPr="0056399C">
        <w:rPr>
          <w:rFonts w:ascii="Arial" w:hAnsi="Arial" w:cs="Arial"/>
          <w:sz w:val="24"/>
          <w:szCs w:val="24"/>
        </w:rPr>
        <w:t xml:space="preserve">de la responsable </w:t>
      </w:r>
      <w:r w:rsidR="00C25F7A" w:rsidRPr="0056399C">
        <w:rPr>
          <w:rFonts w:ascii="Arial" w:hAnsi="Arial" w:cs="Arial"/>
          <w:sz w:val="24"/>
          <w:szCs w:val="24"/>
        </w:rPr>
        <w:t xml:space="preserve">de implementar </w:t>
      </w:r>
      <w:r w:rsidR="0041606B" w:rsidRPr="0056399C">
        <w:rPr>
          <w:rFonts w:ascii="Arial" w:hAnsi="Arial" w:cs="Arial"/>
          <w:sz w:val="24"/>
          <w:szCs w:val="24"/>
        </w:rPr>
        <w:t>el uso de herramientas digitales para la presentación y sustanciación de los medios de impugnación es motivada por la mencionada pandemia que aqueja nuestro país.</w:t>
      </w:r>
    </w:p>
    <w:p w:rsidR="002C0065" w:rsidRPr="0056399C" w:rsidRDefault="0041606B" w:rsidP="003E1ACA">
      <w:pPr>
        <w:pStyle w:val="numerados"/>
        <w:widowControl w:val="0"/>
        <w:numPr>
          <w:ilvl w:val="0"/>
          <w:numId w:val="0"/>
        </w:numPr>
        <w:spacing w:before="100" w:beforeAutospacing="1" w:after="100" w:afterAutospacing="1"/>
        <w:rPr>
          <w:rFonts w:ascii="Arial" w:hAnsi="Arial" w:cs="Arial"/>
          <w:sz w:val="24"/>
          <w:szCs w:val="24"/>
        </w:rPr>
      </w:pPr>
      <w:r w:rsidRPr="0056399C">
        <w:rPr>
          <w:rFonts w:ascii="Arial" w:hAnsi="Arial" w:cs="Arial"/>
          <w:sz w:val="24"/>
          <w:szCs w:val="24"/>
        </w:rPr>
        <w:t xml:space="preserve">Por tanto, la determinación controvertida se implementa como una medida temporal y extraordinaria, como se advierte del </w:t>
      </w:r>
      <w:r w:rsidR="006E3DB9" w:rsidRPr="0056399C">
        <w:rPr>
          <w:rFonts w:ascii="Arial" w:hAnsi="Arial" w:cs="Arial"/>
          <w:sz w:val="24"/>
          <w:szCs w:val="24"/>
        </w:rPr>
        <w:t>punto de acuerdo primero</w:t>
      </w:r>
      <w:r w:rsidRPr="0056399C">
        <w:rPr>
          <w:rFonts w:ascii="Arial" w:hAnsi="Arial" w:cs="Arial"/>
          <w:sz w:val="24"/>
          <w:szCs w:val="24"/>
        </w:rPr>
        <w:t xml:space="preserve">, en el que se </w:t>
      </w:r>
      <w:r w:rsidR="00610D71" w:rsidRPr="0056399C">
        <w:rPr>
          <w:rFonts w:ascii="Arial" w:hAnsi="Arial" w:cs="Arial"/>
          <w:sz w:val="24"/>
          <w:szCs w:val="24"/>
        </w:rPr>
        <w:t>establec</w:t>
      </w:r>
      <w:r w:rsidRPr="0056399C">
        <w:rPr>
          <w:rFonts w:ascii="Arial" w:hAnsi="Arial" w:cs="Arial"/>
          <w:sz w:val="24"/>
          <w:szCs w:val="24"/>
        </w:rPr>
        <w:t>e</w:t>
      </w:r>
      <w:r w:rsidR="00610D71" w:rsidRPr="0056399C">
        <w:rPr>
          <w:rFonts w:ascii="Arial" w:hAnsi="Arial" w:cs="Arial"/>
          <w:sz w:val="24"/>
          <w:szCs w:val="24"/>
        </w:rPr>
        <w:t xml:space="preserve"> lo </w:t>
      </w:r>
      <w:r w:rsidR="006E3DB9" w:rsidRPr="0056399C">
        <w:rPr>
          <w:rFonts w:ascii="Arial" w:hAnsi="Arial" w:cs="Arial"/>
          <w:sz w:val="24"/>
          <w:szCs w:val="24"/>
        </w:rPr>
        <w:t>siguiente:</w:t>
      </w:r>
    </w:p>
    <w:p w:rsidR="006E3DB9" w:rsidRPr="0056399C" w:rsidRDefault="006E3DB9" w:rsidP="006E3DB9">
      <w:pPr>
        <w:pStyle w:val="numerados"/>
        <w:widowControl w:val="0"/>
        <w:numPr>
          <w:ilvl w:val="0"/>
          <w:numId w:val="0"/>
        </w:numPr>
        <w:spacing w:after="0" w:line="240" w:lineRule="auto"/>
        <w:ind w:left="426"/>
        <w:jc w:val="center"/>
        <w:rPr>
          <w:rFonts w:ascii="Arial" w:hAnsi="Arial" w:cs="Arial"/>
          <w:b/>
          <w:bCs/>
          <w:sz w:val="20"/>
          <w:szCs w:val="20"/>
        </w:rPr>
      </w:pPr>
      <w:r w:rsidRPr="0056399C">
        <w:rPr>
          <w:rFonts w:ascii="Arial" w:hAnsi="Arial" w:cs="Arial"/>
          <w:b/>
          <w:bCs/>
          <w:sz w:val="20"/>
          <w:szCs w:val="20"/>
        </w:rPr>
        <w:t>ACUERDO</w:t>
      </w:r>
    </w:p>
    <w:p w:rsidR="006E3DB9" w:rsidRPr="0056399C" w:rsidRDefault="006E3DB9" w:rsidP="006E3DB9">
      <w:pPr>
        <w:pStyle w:val="numerados"/>
        <w:widowControl w:val="0"/>
        <w:numPr>
          <w:ilvl w:val="0"/>
          <w:numId w:val="0"/>
        </w:numPr>
        <w:spacing w:after="0" w:line="240" w:lineRule="auto"/>
        <w:ind w:left="426"/>
        <w:rPr>
          <w:rFonts w:ascii="Arial" w:hAnsi="Arial" w:cs="Arial"/>
          <w:b/>
          <w:bCs/>
          <w:sz w:val="20"/>
          <w:szCs w:val="20"/>
        </w:rPr>
      </w:pPr>
      <w:r w:rsidRPr="0056399C">
        <w:rPr>
          <w:rFonts w:ascii="Arial" w:hAnsi="Arial" w:cs="Arial"/>
          <w:b/>
          <w:bCs/>
          <w:sz w:val="20"/>
          <w:szCs w:val="20"/>
        </w:rPr>
        <w:t xml:space="preserve">PRIMERO. MEDIDA EXTRAORDINARIA Y TEMPORAL DEL USO DE TECNOLOGÍAS DE LA INFORMACIÓN Y COMUNICACIÓN. </w:t>
      </w:r>
      <w:r w:rsidRPr="0056399C">
        <w:rPr>
          <w:rFonts w:ascii="Arial" w:hAnsi="Arial" w:cs="Arial"/>
          <w:sz w:val="20"/>
          <w:szCs w:val="20"/>
        </w:rPr>
        <w:t xml:space="preserve">Se autoriza como medida extraordinaria y temporal el uso de tecnologías de la información para la presentación y sustanciación de medios de impugnación; </w:t>
      </w:r>
      <w:r w:rsidRPr="0056399C">
        <w:rPr>
          <w:rFonts w:ascii="Arial" w:hAnsi="Arial" w:cs="Arial"/>
          <w:b/>
          <w:bCs/>
          <w:sz w:val="20"/>
          <w:szCs w:val="20"/>
        </w:rPr>
        <w:t>su vigencia dependerá de la situación sanitaria por la que atraviesa el país.</w:t>
      </w:r>
    </w:p>
    <w:p w:rsidR="006E3DB9" w:rsidRPr="0056399C" w:rsidRDefault="00610D71" w:rsidP="00EF411B">
      <w:pPr>
        <w:pStyle w:val="numerados"/>
        <w:widowControl w:val="0"/>
        <w:numPr>
          <w:ilvl w:val="0"/>
          <w:numId w:val="0"/>
        </w:numPr>
        <w:spacing w:before="100" w:beforeAutospacing="1" w:after="100" w:afterAutospacing="1"/>
        <w:rPr>
          <w:rFonts w:ascii="Arial" w:hAnsi="Arial" w:cs="Arial"/>
          <w:sz w:val="24"/>
          <w:szCs w:val="24"/>
        </w:rPr>
      </w:pPr>
      <w:r w:rsidRPr="0056399C">
        <w:rPr>
          <w:rFonts w:ascii="Arial" w:hAnsi="Arial" w:cs="Arial"/>
          <w:sz w:val="24"/>
          <w:szCs w:val="24"/>
        </w:rPr>
        <w:t>De lo anterior, es evidente que el acuerdo plenario y los respectivos lineamientos motivo de controversia, solo estarán vigentes mientras dure la contingencia sanitaria.</w:t>
      </w:r>
    </w:p>
    <w:p w:rsidR="00610D71" w:rsidRPr="0056399C" w:rsidRDefault="00610D71" w:rsidP="00EF411B">
      <w:pPr>
        <w:pStyle w:val="numerados"/>
        <w:widowControl w:val="0"/>
        <w:numPr>
          <w:ilvl w:val="0"/>
          <w:numId w:val="0"/>
        </w:numPr>
        <w:spacing w:before="100" w:beforeAutospacing="1" w:after="100" w:afterAutospacing="1"/>
        <w:rPr>
          <w:rFonts w:ascii="Arial" w:hAnsi="Arial" w:cs="Arial"/>
          <w:sz w:val="24"/>
          <w:szCs w:val="24"/>
        </w:rPr>
      </w:pPr>
      <w:r w:rsidRPr="0056399C">
        <w:rPr>
          <w:rFonts w:ascii="Arial" w:hAnsi="Arial" w:cs="Arial"/>
          <w:sz w:val="24"/>
          <w:szCs w:val="24"/>
        </w:rPr>
        <w:t xml:space="preserve">No es óbice a lo anterior, que </w:t>
      </w:r>
      <w:r w:rsidR="000B228C" w:rsidRPr="0056399C">
        <w:rPr>
          <w:rFonts w:ascii="Arial" w:hAnsi="Arial" w:cs="Arial"/>
          <w:sz w:val="24"/>
          <w:szCs w:val="24"/>
        </w:rPr>
        <w:t xml:space="preserve">en </w:t>
      </w:r>
      <w:r w:rsidRPr="0056399C">
        <w:rPr>
          <w:rFonts w:ascii="Arial" w:hAnsi="Arial" w:cs="Arial"/>
          <w:sz w:val="24"/>
          <w:szCs w:val="24"/>
        </w:rPr>
        <w:t>el punto de acuerdo “</w:t>
      </w:r>
      <w:r w:rsidRPr="0056399C">
        <w:rPr>
          <w:rFonts w:ascii="Arial" w:hAnsi="Arial" w:cs="Arial"/>
          <w:b/>
          <w:bCs/>
          <w:sz w:val="24"/>
          <w:szCs w:val="24"/>
        </w:rPr>
        <w:t xml:space="preserve">CUARTO. VIGENCIA </w:t>
      </w:r>
      <w:r w:rsidRPr="0056399C">
        <w:rPr>
          <w:rFonts w:ascii="Arial" w:hAnsi="Arial" w:cs="Arial"/>
          <w:b/>
          <w:bCs/>
          <w:sz w:val="24"/>
          <w:szCs w:val="24"/>
        </w:rPr>
        <w:lastRenderedPageBreak/>
        <w:t>DEL ACUERDO</w:t>
      </w:r>
      <w:r w:rsidRPr="0056399C">
        <w:rPr>
          <w:rFonts w:ascii="Arial" w:hAnsi="Arial" w:cs="Arial"/>
          <w:sz w:val="24"/>
          <w:szCs w:val="24"/>
        </w:rPr>
        <w:t xml:space="preserve">” se </w:t>
      </w:r>
      <w:r w:rsidR="000B228C" w:rsidRPr="0056399C">
        <w:rPr>
          <w:rFonts w:ascii="Arial" w:hAnsi="Arial" w:cs="Arial"/>
          <w:sz w:val="24"/>
          <w:szCs w:val="24"/>
        </w:rPr>
        <w:t>prevea que la aludida decisión plenaria “entrará en vigor a partir del día de su aprobación y perderá su vigencia por determinación del propio Pleno del Tribunal Electoral”.</w:t>
      </w:r>
    </w:p>
    <w:p w:rsidR="000B228C" w:rsidRPr="0056399C" w:rsidRDefault="000B228C" w:rsidP="005766E3">
      <w:pPr>
        <w:pStyle w:val="numerados"/>
        <w:widowControl w:val="0"/>
        <w:numPr>
          <w:ilvl w:val="0"/>
          <w:numId w:val="0"/>
        </w:numPr>
        <w:spacing w:before="100" w:beforeAutospacing="1" w:after="100" w:afterAutospacing="1" w:line="336" w:lineRule="auto"/>
        <w:rPr>
          <w:rFonts w:ascii="Arial" w:hAnsi="Arial" w:cs="Arial"/>
          <w:sz w:val="24"/>
          <w:szCs w:val="24"/>
        </w:rPr>
      </w:pPr>
      <w:r w:rsidRPr="0056399C">
        <w:rPr>
          <w:rFonts w:ascii="Arial" w:hAnsi="Arial" w:cs="Arial"/>
          <w:sz w:val="24"/>
          <w:szCs w:val="24"/>
        </w:rPr>
        <w:t xml:space="preserve">Si bien se estableció que el acuerdo controvertido dejará de tener vigencia cuando lo determine la responsable, ello no se debe entender de manera aislada </w:t>
      </w:r>
      <w:r w:rsidR="00ED5C2C" w:rsidRPr="0056399C">
        <w:rPr>
          <w:rFonts w:ascii="Arial" w:hAnsi="Arial" w:cs="Arial"/>
          <w:sz w:val="24"/>
          <w:szCs w:val="24"/>
        </w:rPr>
        <w:t xml:space="preserve">sino de manera sistemática </w:t>
      </w:r>
      <w:r w:rsidR="007479A9" w:rsidRPr="0056399C">
        <w:rPr>
          <w:rFonts w:ascii="Arial" w:hAnsi="Arial" w:cs="Arial"/>
          <w:sz w:val="24"/>
          <w:szCs w:val="24"/>
        </w:rPr>
        <w:t>con</w:t>
      </w:r>
      <w:r w:rsidRPr="0056399C">
        <w:rPr>
          <w:rFonts w:ascii="Arial" w:hAnsi="Arial" w:cs="Arial"/>
          <w:sz w:val="24"/>
          <w:szCs w:val="24"/>
        </w:rPr>
        <w:t xml:space="preserve"> lo previsto en el punto de acuerdo primero, esto es, que su vigencia dependerá de la situación de emergencia sanitaria.</w:t>
      </w:r>
    </w:p>
    <w:p w:rsidR="000B228C" w:rsidRPr="0056399C" w:rsidRDefault="000B228C" w:rsidP="005766E3">
      <w:pPr>
        <w:pStyle w:val="numerados"/>
        <w:widowControl w:val="0"/>
        <w:numPr>
          <w:ilvl w:val="0"/>
          <w:numId w:val="0"/>
        </w:numPr>
        <w:spacing w:before="100" w:beforeAutospacing="1" w:after="100" w:afterAutospacing="1" w:line="336" w:lineRule="auto"/>
        <w:rPr>
          <w:rFonts w:ascii="Arial" w:hAnsi="Arial" w:cs="Arial"/>
          <w:sz w:val="24"/>
          <w:szCs w:val="24"/>
        </w:rPr>
      </w:pPr>
      <w:r w:rsidRPr="0056399C">
        <w:rPr>
          <w:rFonts w:ascii="Arial" w:hAnsi="Arial" w:cs="Arial"/>
          <w:sz w:val="24"/>
          <w:szCs w:val="24"/>
        </w:rPr>
        <w:t xml:space="preserve">Por tanto, una vez que la autoridad de salud </w:t>
      </w:r>
      <w:r w:rsidR="00775678" w:rsidRPr="0056399C">
        <w:rPr>
          <w:rFonts w:ascii="Arial" w:hAnsi="Arial" w:cs="Arial"/>
          <w:sz w:val="24"/>
          <w:szCs w:val="24"/>
        </w:rPr>
        <w:t xml:space="preserve">competente </w:t>
      </w:r>
      <w:r w:rsidRPr="0056399C">
        <w:rPr>
          <w:rFonts w:ascii="Arial" w:hAnsi="Arial" w:cs="Arial"/>
          <w:sz w:val="24"/>
          <w:szCs w:val="24"/>
        </w:rPr>
        <w:t xml:space="preserve">declare </w:t>
      </w:r>
      <w:r w:rsidR="00775678" w:rsidRPr="0056399C">
        <w:rPr>
          <w:rFonts w:ascii="Arial" w:hAnsi="Arial" w:cs="Arial"/>
          <w:sz w:val="24"/>
          <w:szCs w:val="24"/>
        </w:rPr>
        <w:t xml:space="preserve">la conclusión de la </w:t>
      </w:r>
      <w:r w:rsidRPr="0056399C">
        <w:rPr>
          <w:rFonts w:ascii="Arial" w:hAnsi="Arial" w:cs="Arial"/>
          <w:sz w:val="24"/>
          <w:szCs w:val="24"/>
        </w:rPr>
        <w:t>emergencia</w:t>
      </w:r>
      <w:r w:rsidR="00775678" w:rsidRPr="0056399C">
        <w:rPr>
          <w:rFonts w:ascii="Arial" w:hAnsi="Arial" w:cs="Arial"/>
          <w:sz w:val="24"/>
          <w:szCs w:val="24"/>
        </w:rPr>
        <w:t xml:space="preserve"> sanitaria, el acuerdo cumplirá su vigencia y dejará de tener efectos</w:t>
      </w:r>
      <w:r w:rsidR="007479A9" w:rsidRPr="0056399C">
        <w:rPr>
          <w:rFonts w:ascii="Arial" w:hAnsi="Arial" w:cs="Arial"/>
          <w:sz w:val="24"/>
          <w:szCs w:val="24"/>
        </w:rPr>
        <w:t>, de ahí que la resolución de este asunto se considere urgente.</w:t>
      </w:r>
    </w:p>
    <w:p w:rsidR="00840F7A" w:rsidRPr="0056399C" w:rsidRDefault="00840F7A" w:rsidP="005766E3">
      <w:pPr>
        <w:pStyle w:val="numerados"/>
        <w:widowControl w:val="0"/>
        <w:numPr>
          <w:ilvl w:val="0"/>
          <w:numId w:val="0"/>
        </w:numPr>
        <w:spacing w:before="100" w:beforeAutospacing="1" w:after="100" w:afterAutospacing="1" w:line="336" w:lineRule="auto"/>
        <w:rPr>
          <w:rFonts w:ascii="Arial" w:hAnsi="Arial" w:cs="Arial"/>
          <w:sz w:val="24"/>
          <w:szCs w:val="24"/>
        </w:rPr>
      </w:pPr>
      <w:r w:rsidRPr="0056399C">
        <w:rPr>
          <w:rFonts w:ascii="Arial" w:hAnsi="Arial" w:cs="Arial"/>
          <w:sz w:val="24"/>
          <w:szCs w:val="24"/>
        </w:rPr>
        <w:t xml:space="preserve">En ese sentido, resulta necesario que este Tribunal Electoral </w:t>
      </w:r>
      <w:r w:rsidR="00775678" w:rsidRPr="0056399C">
        <w:rPr>
          <w:rFonts w:ascii="Arial" w:hAnsi="Arial" w:cs="Arial"/>
          <w:sz w:val="24"/>
          <w:szCs w:val="24"/>
        </w:rPr>
        <w:t>resuelva a la brevedad, en razón que los actos motivo de controversia solo surtirán efectos en el periodo que dure la contingencia sanitaria, al ser una medida temporal, y con ello, se dará certeza en cuanto a la determinación asumida por la autoridad responsable</w:t>
      </w:r>
      <w:r w:rsidRPr="0056399C">
        <w:rPr>
          <w:rFonts w:ascii="Arial" w:hAnsi="Arial" w:cs="Arial"/>
          <w:sz w:val="24"/>
          <w:szCs w:val="24"/>
        </w:rPr>
        <w:t>.</w:t>
      </w:r>
    </w:p>
    <w:p w:rsidR="00152A2B" w:rsidRPr="0056399C" w:rsidRDefault="001C6A95" w:rsidP="005766E3">
      <w:pPr>
        <w:pStyle w:val="numerados"/>
        <w:widowControl w:val="0"/>
        <w:numPr>
          <w:ilvl w:val="0"/>
          <w:numId w:val="0"/>
        </w:numPr>
        <w:spacing w:before="100" w:beforeAutospacing="1" w:after="100" w:afterAutospacing="1" w:line="336" w:lineRule="auto"/>
        <w:rPr>
          <w:rFonts w:ascii="Arial" w:hAnsi="Arial" w:cs="Arial"/>
          <w:sz w:val="24"/>
          <w:szCs w:val="24"/>
        </w:rPr>
      </w:pPr>
      <w:r w:rsidRPr="0056399C">
        <w:rPr>
          <w:rFonts w:ascii="Arial" w:hAnsi="Arial" w:cs="Arial"/>
          <w:sz w:val="24"/>
          <w:szCs w:val="24"/>
        </w:rPr>
        <w:t xml:space="preserve">Por tanto, </w:t>
      </w:r>
      <w:r w:rsidR="00840F7A" w:rsidRPr="0056399C">
        <w:rPr>
          <w:rFonts w:ascii="Arial" w:hAnsi="Arial" w:cs="Arial"/>
          <w:sz w:val="24"/>
          <w:szCs w:val="24"/>
        </w:rPr>
        <w:t>acorde con el deber constitucional de las autoridades de proteger la salud de las personas</w:t>
      </w:r>
      <w:r w:rsidR="00EF411B" w:rsidRPr="0056399C">
        <w:rPr>
          <w:rFonts w:ascii="Arial" w:hAnsi="Arial" w:cs="Arial"/>
          <w:sz w:val="24"/>
          <w:szCs w:val="24"/>
        </w:rPr>
        <w:t xml:space="preserve"> se considera </w:t>
      </w:r>
      <w:r w:rsidR="00840F7A" w:rsidRPr="0056399C">
        <w:rPr>
          <w:rFonts w:ascii="Arial" w:hAnsi="Arial" w:cs="Arial"/>
          <w:sz w:val="24"/>
          <w:szCs w:val="24"/>
        </w:rPr>
        <w:t>necesario que esta Sala Superior resuelva el asunto en términos de los mencionados acuerdos generales a fin de evitar un daño irreparable en la salud de las personas en Coahuila de Zaragoza.</w:t>
      </w:r>
    </w:p>
    <w:p w:rsidR="00184C2E" w:rsidRPr="0056399C" w:rsidRDefault="00013763" w:rsidP="005766E3">
      <w:pPr>
        <w:pStyle w:val="Ttulo1"/>
        <w:spacing w:before="100" w:beforeAutospacing="1" w:after="100" w:afterAutospacing="1" w:line="336" w:lineRule="auto"/>
        <w:jc w:val="center"/>
        <w:rPr>
          <w:rFonts w:ascii="Arial" w:eastAsia="Times New Roman" w:hAnsi="Arial" w:cs="Arial"/>
          <w:b/>
          <w:color w:val="auto"/>
          <w:sz w:val="24"/>
          <w:szCs w:val="24"/>
          <w:lang w:eastAsia="es-MX"/>
        </w:rPr>
      </w:pPr>
      <w:bookmarkStart w:id="12" w:name="_Toc40268806"/>
      <w:r w:rsidRPr="0056399C">
        <w:rPr>
          <w:rFonts w:ascii="Arial" w:eastAsia="Times New Roman" w:hAnsi="Arial" w:cs="Arial"/>
          <w:b/>
          <w:color w:val="auto"/>
          <w:sz w:val="24"/>
          <w:szCs w:val="24"/>
          <w:lang w:eastAsia="es-MX"/>
        </w:rPr>
        <w:t xml:space="preserve">IV. </w:t>
      </w:r>
      <w:r w:rsidR="00E37298" w:rsidRPr="0056399C">
        <w:rPr>
          <w:rFonts w:ascii="Arial" w:eastAsia="Times New Roman" w:hAnsi="Arial" w:cs="Arial"/>
          <w:b/>
          <w:color w:val="auto"/>
          <w:sz w:val="24"/>
          <w:szCs w:val="24"/>
          <w:lang w:eastAsia="es-MX"/>
        </w:rPr>
        <w:t>PROCEDENCIA</w:t>
      </w:r>
      <w:bookmarkEnd w:id="12"/>
      <w:r w:rsidR="00184C2E" w:rsidRPr="0056399C">
        <w:rPr>
          <w:rFonts w:ascii="Arial" w:eastAsia="Times New Roman" w:hAnsi="Arial" w:cs="Arial"/>
          <w:b/>
          <w:color w:val="auto"/>
          <w:sz w:val="24"/>
          <w:szCs w:val="24"/>
          <w:lang w:eastAsia="es-MX"/>
        </w:rPr>
        <w:t xml:space="preserve"> </w:t>
      </w:r>
    </w:p>
    <w:p w:rsidR="0001640C" w:rsidRPr="0056399C" w:rsidRDefault="0001640C" w:rsidP="005766E3">
      <w:pPr>
        <w:pStyle w:val="NormalWeb"/>
        <w:widowControl w:val="0"/>
        <w:shd w:val="clear" w:color="auto" w:fill="FFFFFF"/>
        <w:spacing w:line="336" w:lineRule="auto"/>
        <w:jc w:val="both"/>
        <w:rPr>
          <w:rFonts w:ascii="Arial" w:hAnsi="Arial" w:cs="Arial"/>
        </w:rPr>
      </w:pPr>
      <w:r w:rsidRPr="0056399C">
        <w:rPr>
          <w:rFonts w:ascii="Arial" w:hAnsi="Arial" w:cs="Arial"/>
        </w:rPr>
        <w:t>El</w:t>
      </w:r>
      <w:r w:rsidR="00EE0B40" w:rsidRPr="0056399C">
        <w:rPr>
          <w:rFonts w:ascii="Arial" w:hAnsi="Arial" w:cs="Arial"/>
        </w:rPr>
        <w:t xml:space="preserve"> </w:t>
      </w:r>
      <w:r w:rsidRPr="0056399C">
        <w:rPr>
          <w:rFonts w:ascii="Arial" w:hAnsi="Arial" w:cs="Arial"/>
        </w:rPr>
        <w:t>medio</w:t>
      </w:r>
      <w:r w:rsidR="00EE0B40" w:rsidRPr="0056399C">
        <w:rPr>
          <w:rFonts w:ascii="Arial" w:hAnsi="Arial" w:cs="Arial"/>
        </w:rPr>
        <w:t xml:space="preserve"> </w:t>
      </w:r>
      <w:r w:rsidRPr="0056399C">
        <w:rPr>
          <w:rFonts w:ascii="Arial" w:hAnsi="Arial" w:cs="Arial"/>
        </w:rPr>
        <w:t xml:space="preserve">de impugnación cumple los requisitos </w:t>
      </w:r>
      <w:bookmarkStart w:id="13" w:name="_ftnref9"/>
      <w:bookmarkEnd w:id="13"/>
      <w:r w:rsidRPr="0056399C">
        <w:rPr>
          <w:rFonts w:ascii="Arial" w:hAnsi="Arial" w:cs="Arial"/>
        </w:rPr>
        <w:t>de procedencia</w:t>
      </w:r>
      <w:r w:rsidR="00C76DCF" w:rsidRPr="0056399C">
        <w:rPr>
          <w:rFonts w:ascii="Arial" w:hAnsi="Arial" w:cs="Arial"/>
        </w:rPr>
        <w:t>,</w:t>
      </w:r>
      <w:r w:rsidR="00376123" w:rsidRPr="0056399C">
        <w:rPr>
          <w:rStyle w:val="Refdenotaalpie"/>
          <w:rFonts w:ascii="Arial" w:hAnsi="Arial" w:cs="Arial"/>
        </w:rPr>
        <w:footnoteReference w:id="6"/>
      </w:r>
      <w:r w:rsidR="00376123" w:rsidRPr="0056399C">
        <w:rPr>
          <w:rFonts w:ascii="Arial" w:hAnsi="Arial" w:cs="Arial"/>
        </w:rPr>
        <w:t xml:space="preserve"> </w:t>
      </w:r>
      <w:r w:rsidRPr="0056399C">
        <w:rPr>
          <w:rFonts w:ascii="Arial" w:hAnsi="Arial" w:cs="Arial"/>
        </w:rPr>
        <w:t>conforme con lo siguiente:</w:t>
      </w:r>
    </w:p>
    <w:p w:rsidR="0001640C" w:rsidRPr="0056399C" w:rsidRDefault="0001640C" w:rsidP="005766E3">
      <w:pPr>
        <w:pStyle w:val="NormalWeb"/>
        <w:widowControl w:val="0"/>
        <w:shd w:val="clear" w:color="auto" w:fill="FFFFFF"/>
        <w:spacing w:line="336" w:lineRule="auto"/>
        <w:jc w:val="both"/>
        <w:rPr>
          <w:rFonts w:ascii="Arial" w:hAnsi="Arial" w:cs="Arial"/>
        </w:rPr>
      </w:pPr>
      <w:r w:rsidRPr="0056399C">
        <w:rPr>
          <w:rFonts w:ascii="Arial" w:hAnsi="Arial" w:cs="Arial"/>
          <w:b/>
          <w:bCs/>
        </w:rPr>
        <w:t>1. Forma.</w:t>
      </w:r>
      <w:r w:rsidR="00EE0B40" w:rsidRPr="0056399C">
        <w:rPr>
          <w:rFonts w:ascii="Arial" w:hAnsi="Arial" w:cs="Arial"/>
        </w:rPr>
        <w:t xml:space="preserve"> </w:t>
      </w:r>
      <w:r w:rsidR="00C76DCF" w:rsidRPr="0056399C">
        <w:rPr>
          <w:rFonts w:ascii="Arial" w:hAnsi="Arial" w:cs="Arial"/>
          <w:bCs/>
        </w:rPr>
        <w:t xml:space="preserve">La demanda se presentó ante la autoridad responsable, en ella, el promovente precisa la denominación del partido político; señala </w:t>
      </w:r>
      <w:r w:rsidR="009728F6" w:rsidRPr="0056399C">
        <w:rPr>
          <w:rFonts w:ascii="Arial" w:hAnsi="Arial" w:cs="Arial"/>
          <w:bCs/>
        </w:rPr>
        <w:t xml:space="preserve">la cuenta de correo electrónico particular y </w:t>
      </w:r>
      <w:r w:rsidR="00C76DCF" w:rsidRPr="0056399C">
        <w:rPr>
          <w:rFonts w:ascii="Arial" w:hAnsi="Arial" w:cs="Arial"/>
          <w:bCs/>
        </w:rPr>
        <w:t>domicilio para oír y recibir notificaciones; identifica los actos impugnados; menciona a la autoridad responsable; narra los hechos, expresa conceptos de agravio, y asienta su nombre, firma autógrafa y calidad jurídica con la que se ostenta.</w:t>
      </w:r>
    </w:p>
    <w:p w:rsidR="008E14D1" w:rsidRPr="0056399C" w:rsidRDefault="0001640C" w:rsidP="005766E3">
      <w:pPr>
        <w:pStyle w:val="NormalWeb"/>
        <w:widowControl w:val="0"/>
        <w:shd w:val="clear" w:color="auto" w:fill="FFFFFF"/>
        <w:spacing w:line="336" w:lineRule="auto"/>
        <w:jc w:val="both"/>
        <w:rPr>
          <w:rFonts w:ascii="Arial" w:hAnsi="Arial" w:cs="Arial"/>
        </w:rPr>
      </w:pPr>
      <w:r w:rsidRPr="0056399C">
        <w:rPr>
          <w:rFonts w:ascii="Arial" w:hAnsi="Arial" w:cs="Arial"/>
          <w:b/>
          <w:bCs/>
        </w:rPr>
        <w:t>2. Oportunidad.</w:t>
      </w:r>
      <w:bookmarkStart w:id="14" w:name="_ftnref10"/>
      <w:bookmarkEnd w:id="14"/>
      <w:r w:rsidR="002E2EE2" w:rsidRPr="0056399C">
        <w:rPr>
          <w:rFonts w:ascii="Arial" w:hAnsi="Arial" w:cs="Arial"/>
        </w:rPr>
        <w:t xml:space="preserve"> </w:t>
      </w:r>
      <w:r w:rsidR="008E14D1" w:rsidRPr="0056399C">
        <w:rPr>
          <w:rFonts w:ascii="Arial" w:hAnsi="Arial" w:cs="Arial"/>
        </w:rPr>
        <w:t xml:space="preserve">La demanda se presentó en tiempo, </w:t>
      </w:r>
      <w:r w:rsidR="002E2EE2" w:rsidRPr="0056399C">
        <w:rPr>
          <w:rFonts w:ascii="Arial" w:hAnsi="Arial" w:cs="Arial"/>
        </w:rPr>
        <w:t xml:space="preserve">porque los actos impugnados se publicaron en el Periódico Oficial de Coahuila de Zaragoza el </w:t>
      </w:r>
      <w:r w:rsidR="002E2EE2" w:rsidRPr="0056399C">
        <w:rPr>
          <w:rFonts w:ascii="Arial" w:hAnsi="Arial" w:cs="Arial"/>
        </w:rPr>
        <w:lastRenderedPageBreak/>
        <w:t>veintiocho de abril, en tanto que, la demanda se presentó el inmediato día veintinueve, esto es, dentro de los cuatro días siguientes a su publicación.</w:t>
      </w:r>
    </w:p>
    <w:p w:rsidR="006F6759" w:rsidRPr="0056399C" w:rsidRDefault="0001640C" w:rsidP="005766E3">
      <w:pPr>
        <w:pStyle w:val="NormalWeb"/>
        <w:widowControl w:val="0"/>
        <w:shd w:val="clear" w:color="auto" w:fill="FFFFFF"/>
        <w:spacing w:line="336" w:lineRule="auto"/>
        <w:jc w:val="both"/>
        <w:rPr>
          <w:rFonts w:ascii="Arial" w:hAnsi="Arial" w:cs="Arial"/>
        </w:rPr>
      </w:pPr>
      <w:r w:rsidRPr="0056399C">
        <w:rPr>
          <w:rFonts w:ascii="Arial" w:hAnsi="Arial" w:cs="Arial"/>
          <w:b/>
          <w:bCs/>
        </w:rPr>
        <w:t>3. Legitimación y personería.</w:t>
      </w:r>
      <w:r w:rsidR="00246D01" w:rsidRPr="0056399C">
        <w:rPr>
          <w:rFonts w:ascii="Arial" w:hAnsi="Arial" w:cs="Arial"/>
        </w:rPr>
        <w:t xml:space="preserve"> El actor está legitimado para promover el juicio electoral, porque se trata de un partido político local. Asimismo, está debidamente representado, porque el medio de impugnación lo promueve Juan Cristóbal Cervantes Herrera, quien es su representante suplente ante el Consejo General del Instituto Electoral del Estado de Coahuila.</w:t>
      </w:r>
    </w:p>
    <w:p w:rsidR="001C19C7" w:rsidRPr="0056399C" w:rsidRDefault="001C19C7" w:rsidP="005766E3">
      <w:pPr>
        <w:pStyle w:val="NormalWeb"/>
        <w:widowControl w:val="0"/>
        <w:shd w:val="clear" w:color="auto" w:fill="FFFFFF"/>
        <w:spacing w:line="336" w:lineRule="auto"/>
        <w:jc w:val="both"/>
        <w:rPr>
          <w:rFonts w:ascii="Arial" w:hAnsi="Arial" w:cs="Arial"/>
        </w:rPr>
      </w:pPr>
      <w:r w:rsidRPr="0056399C">
        <w:rPr>
          <w:rFonts w:ascii="Arial" w:hAnsi="Arial" w:cs="Arial"/>
        </w:rPr>
        <w:t>Lo anterior, en términos de la constancia emitida por el Secretario Ejecutivo del Instituto Electoral local.</w:t>
      </w:r>
      <w:r w:rsidRPr="0056399C">
        <w:rPr>
          <w:rStyle w:val="Refdenotaalpie"/>
          <w:rFonts w:ascii="Arial" w:hAnsi="Arial" w:cs="Arial"/>
        </w:rPr>
        <w:footnoteReference w:id="7"/>
      </w:r>
    </w:p>
    <w:p w:rsidR="0001640C" w:rsidRPr="0056399C" w:rsidRDefault="0001640C" w:rsidP="005766E3">
      <w:pPr>
        <w:pStyle w:val="NormalWeb"/>
        <w:shd w:val="clear" w:color="auto" w:fill="FFFFFF"/>
        <w:spacing w:line="336" w:lineRule="auto"/>
        <w:jc w:val="both"/>
        <w:rPr>
          <w:rFonts w:ascii="Arial" w:hAnsi="Arial" w:cs="Arial"/>
          <w:spacing w:val="4"/>
        </w:rPr>
      </w:pPr>
      <w:r w:rsidRPr="0056399C">
        <w:rPr>
          <w:rFonts w:ascii="Arial" w:hAnsi="Arial" w:cs="Arial"/>
          <w:b/>
          <w:bCs/>
          <w:spacing w:val="4"/>
        </w:rPr>
        <w:t>4. Interés jurídico.</w:t>
      </w:r>
      <w:r w:rsidR="001C19C7" w:rsidRPr="0056399C">
        <w:rPr>
          <w:rFonts w:ascii="Arial" w:hAnsi="Arial" w:cs="Arial"/>
          <w:spacing w:val="4"/>
        </w:rPr>
        <w:t xml:space="preserve"> El actor tiene interés jurídico para promover el presente medio de impugnación, porque controvierte </w:t>
      </w:r>
      <w:r w:rsidR="003B742F" w:rsidRPr="0056399C">
        <w:rPr>
          <w:rFonts w:ascii="Arial" w:hAnsi="Arial" w:cs="Arial"/>
          <w:spacing w:val="4"/>
        </w:rPr>
        <w:t xml:space="preserve">un acuerdo plenario y los lineamientos del </w:t>
      </w:r>
      <w:r w:rsidR="001C19C7" w:rsidRPr="0056399C">
        <w:rPr>
          <w:rFonts w:ascii="Arial" w:hAnsi="Arial" w:cs="Arial"/>
          <w:spacing w:val="4"/>
        </w:rPr>
        <w:t>Tribunal local para hacer uso de herramientas tecnológicas para la pr</w:t>
      </w:r>
      <w:r w:rsidR="00883032" w:rsidRPr="0056399C">
        <w:rPr>
          <w:rFonts w:ascii="Arial" w:hAnsi="Arial" w:cs="Arial"/>
          <w:spacing w:val="4"/>
        </w:rPr>
        <w:t>esentación y</w:t>
      </w:r>
      <w:r w:rsidR="001C19C7" w:rsidRPr="0056399C">
        <w:rPr>
          <w:rFonts w:ascii="Arial" w:hAnsi="Arial" w:cs="Arial"/>
          <w:spacing w:val="4"/>
        </w:rPr>
        <w:t xml:space="preserve"> sustanciación de </w:t>
      </w:r>
      <w:r w:rsidR="00883032" w:rsidRPr="0056399C">
        <w:rPr>
          <w:rFonts w:ascii="Arial" w:hAnsi="Arial" w:cs="Arial"/>
          <w:spacing w:val="4"/>
        </w:rPr>
        <w:t xml:space="preserve">medios de </w:t>
      </w:r>
      <w:r w:rsidR="009728F6" w:rsidRPr="0056399C">
        <w:rPr>
          <w:rFonts w:ascii="Arial" w:hAnsi="Arial" w:cs="Arial"/>
          <w:spacing w:val="4"/>
        </w:rPr>
        <w:t>impugnación</w:t>
      </w:r>
      <w:r w:rsidR="003B742F" w:rsidRPr="0056399C">
        <w:rPr>
          <w:rFonts w:ascii="Arial" w:hAnsi="Arial" w:cs="Arial"/>
          <w:spacing w:val="4"/>
        </w:rPr>
        <w:t>, al considerar que vulneran el principio de legalidad.</w:t>
      </w:r>
    </w:p>
    <w:p w:rsidR="00BD6C5B" w:rsidRPr="0056399C" w:rsidRDefault="00BD6C5B" w:rsidP="005766E3">
      <w:pPr>
        <w:spacing w:before="100" w:beforeAutospacing="1" w:after="100" w:afterAutospacing="1" w:line="336" w:lineRule="auto"/>
        <w:jc w:val="both"/>
        <w:rPr>
          <w:rFonts w:cs="Arial"/>
          <w:spacing w:val="4"/>
          <w:sz w:val="24"/>
          <w:szCs w:val="24"/>
        </w:rPr>
      </w:pPr>
      <w:r w:rsidRPr="0056399C">
        <w:rPr>
          <w:rFonts w:cs="Arial"/>
          <w:sz w:val="24"/>
          <w:szCs w:val="24"/>
        </w:rPr>
        <w:t>En este sentido, el partido político está en aptitud de promover acciones en defensa de intereses tuitivos</w:t>
      </w:r>
      <w:r w:rsidR="00C37E2F" w:rsidRPr="0056399C">
        <w:rPr>
          <w:rFonts w:cs="Arial"/>
          <w:sz w:val="24"/>
          <w:szCs w:val="24"/>
        </w:rPr>
        <w:t>;</w:t>
      </w:r>
      <w:r w:rsidRPr="0056399C">
        <w:rPr>
          <w:rStyle w:val="Refdenotaalpie"/>
          <w:rFonts w:cs="Arial"/>
          <w:sz w:val="24"/>
          <w:szCs w:val="24"/>
        </w:rPr>
        <w:footnoteReference w:id="8"/>
      </w:r>
      <w:r w:rsidR="00C37E2F" w:rsidRPr="0056399C">
        <w:rPr>
          <w:rFonts w:cs="Arial"/>
          <w:sz w:val="24"/>
          <w:szCs w:val="24"/>
        </w:rPr>
        <w:t xml:space="preserve"> p</w:t>
      </w:r>
      <w:r w:rsidRPr="0056399C">
        <w:rPr>
          <w:rFonts w:cs="Arial"/>
          <w:spacing w:val="4"/>
          <w:sz w:val="24"/>
          <w:szCs w:val="24"/>
        </w:rPr>
        <w:t>or tanto, con independencia de que le asista o no razón, es claro que tiene interés para impugnar.</w:t>
      </w:r>
    </w:p>
    <w:p w:rsidR="007D7FFD" w:rsidRPr="0056399C" w:rsidRDefault="007D7FFD" w:rsidP="005766E3">
      <w:pPr>
        <w:spacing w:before="100" w:beforeAutospacing="1" w:after="100" w:afterAutospacing="1" w:line="336" w:lineRule="auto"/>
        <w:jc w:val="both"/>
        <w:rPr>
          <w:rFonts w:cs="Arial"/>
          <w:spacing w:val="4"/>
          <w:sz w:val="24"/>
          <w:szCs w:val="24"/>
        </w:rPr>
      </w:pPr>
      <w:r w:rsidRPr="0056399C">
        <w:rPr>
          <w:rFonts w:cs="Arial"/>
          <w:spacing w:val="4"/>
          <w:sz w:val="24"/>
          <w:szCs w:val="24"/>
        </w:rPr>
        <w:t>De ahí que sea infundada la causal de improcedencia hecha valer por la autoridad responsable.</w:t>
      </w:r>
    </w:p>
    <w:p w:rsidR="0001640C" w:rsidRPr="0056399C" w:rsidRDefault="0001640C" w:rsidP="005766E3">
      <w:pPr>
        <w:pStyle w:val="NormalWeb"/>
        <w:shd w:val="clear" w:color="auto" w:fill="FFFFFF"/>
        <w:spacing w:line="336" w:lineRule="auto"/>
        <w:jc w:val="both"/>
        <w:rPr>
          <w:rFonts w:ascii="Arial" w:hAnsi="Arial" w:cs="Arial"/>
        </w:rPr>
      </w:pPr>
      <w:r w:rsidRPr="0056399C">
        <w:rPr>
          <w:rFonts w:ascii="Arial" w:hAnsi="Arial" w:cs="Arial"/>
          <w:b/>
          <w:bCs/>
          <w:spacing w:val="4"/>
        </w:rPr>
        <w:t>5. Definitividad.</w:t>
      </w:r>
      <w:r w:rsidR="00C239B4" w:rsidRPr="0056399C">
        <w:rPr>
          <w:rFonts w:ascii="Arial" w:hAnsi="Arial" w:cs="Arial"/>
          <w:spacing w:val="4"/>
        </w:rPr>
        <w:t xml:space="preserve"> </w:t>
      </w:r>
      <w:r w:rsidR="00C239B4" w:rsidRPr="0056399C">
        <w:rPr>
          <w:rFonts w:ascii="Arial" w:hAnsi="Arial" w:cs="Arial"/>
          <w:bCs/>
        </w:rPr>
        <w:t>Se considera que se cumple este requisito porque los actos controvertidos son definitivos y firmes, dado que no existe algún medio de impugnación previsto que deba agotarse previo a recurrir ante este órgano jurisdiccional.</w:t>
      </w:r>
    </w:p>
    <w:p w:rsidR="00E37298" w:rsidRPr="0056399C" w:rsidRDefault="00013763" w:rsidP="005766E3">
      <w:pPr>
        <w:pStyle w:val="NormalWeb"/>
        <w:widowControl w:val="0"/>
        <w:shd w:val="clear" w:color="auto" w:fill="FFFFFF"/>
        <w:spacing w:line="336" w:lineRule="auto"/>
        <w:jc w:val="center"/>
        <w:outlineLvl w:val="0"/>
        <w:rPr>
          <w:rFonts w:ascii="Arial" w:hAnsi="Arial" w:cs="Arial"/>
          <w:b/>
        </w:rPr>
      </w:pPr>
      <w:bookmarkStart w:id="15" w:name="_Toc40268807"/>
      <w:r w:rsidRPr="0056399C">
        <w:rPr>
          <w:rFonts w:ascii="Arial" w:hAnsi="Arial" w:cs="Arial"/>
          <w:b/>
        </w:rPr>
        <w:t xml:space="preserve">V. </w:t>
      </w:r>
      <w:r w:rsidR="003F0B9A" w:rsidRPr="0056399C">
        <w:rPr>
          <w:rFonts w:ascii="Arial" w:hAnsi="Arial" w:cs="Arial"/>
          <w:b/>
        </w:rPr>
        <w:t>ESTUDIO DE FONDO</w:t>
      </w:r>
      <w:bookmarkEnd w:id="15"/>
    </w:p>
    <w:p w:rsidR="00E37298" w:rsidRPr="0056399C" w:rsidRDefault="00371EBB" w:rsidP="005766E3">
      <w:pPr>
        <w:pStyle w:val="NormalWeb"/>
        <w:widowControl w:val="0"/>
        <w:shd w:val="clear" w:color="auto" w:fill="FFFFFF"/>
        <w:spacing w:line="336" w:lineRule="auto"/>
        <w:jc w:val="both"/>
        <w:outlineLvl w:val="0"/>
        <w:rPr>
          <w:rFonts w:ascii="Arial" w:hAnsi="Arial" w:cs="Arial"/>
          <w:b/>
        </w:rPr>
      </w:pPr>
      <w:bookmarkStart w:id="16" w:name="_Toc40268808"/>
      <w:r w:rsidRPr="0056399C">
        <w:rPr>
          <w:rFonts w:ascii="Arial" w:hAnsi="Arial" w:cs="Arial"/>
          <w:b/>
        </w:rPr>
        <w:t>1</w:t>
      </w:r>
      <w:r w:rsidR="00013763" w:rsidRPr="0056399C">
        <w:rPr>
          <w:rFonts w:ascii="Arial" w:hAnsi="Arial" w:cs="Arial"/>
          <w:b/>
        </w:rPr>
        <w:t xml:space="preserve">. </w:t>
      </w:r>
      <w:r w:rsidR="003F0B9A" w:rsidRPr="0056399C">
        <w:rPr>
          <w:rFonts w:ascii="Arial" w:hAnsi="Arial" w:cs="Arial"/>
          <w:b/>
        </w:rPr>
        <w:t>Planteamiento</w:t>
      </w:r>
      <w:r w:rsidRPr="0056399C">
        <w:rPr>
          <w:rFonts w:ascii="Arial" w:hAnsi="Arial" w:cs="Arial"/>
          <w:b/>
        </w:rPr>
        <w:t xml:space="preserve"> del actor</w:t>
      </w:r>
      <w:bookmarkEnd w:id="16"/>
    </w:p>
    <w:p w:rsidR="00371EBB" w:rsidRPr="0056399C" w:rsidRDefault="00371EBB" w:rsidP="005766E3">
      <w:pPr>
        <w:pStyle w:val="NormalWeb"/>
        <w:widowControl w:val="0"/>
        <w:shd w:val="clear" w:color="auto" w:fill="FFFFFF"/>
        <w:spacing w:line="336" w:lineRule="auto"/>
        <w:jc w:val="both"/>
        <w:rPr>
          <w:rFonts w:ascii="Arial" w:hAnsi="Arial" w:cs="Arial"/>
          <w:bCs/>
        </w:rPr>
      </w:pPr>
      <w:r w:rsidRPr="0056399C">
        <w:rPr>
          <w:rFonts w:ascii="Arial" w:hAnsi="Arial" w:cs="Arial"/>
          <w:bCs/>
        </w:rPr>
        <w:t>El demandante aduce que el acuerdo plenario y lineamientos emitidos por el Tribunal local son indebidos, por lo siguiente:</w:t>
      </w:r>
    </w:p>
    <w:p w:rsidR="00013763" w:rsidRPr="0056399C" w:rsidRDefault="00C72AB4" w:rsidP="005766E3">
      <w:pPr>
        <w:pStyle w:val="NormalWeb"/>
        <w:widowControl w:val="0"/>
        <w:shd w:val="clear" w:color="auto" w:fill="FFFFFF"/>
        <w:spacing w:line="336" w:lineRule="auto"/>
        <w:jc w:val="both"/>
        <w:rPr>
          <w:rFonts w:ascii="Arial" w:hAnsi="Arial" w:cs="Arial"/>
        </w:rPr>
      </w:pPr>
      <w:r w:rsidRPr="0056399C">
        <w:rPr>
          <w:rFonts w:ascii="Arial" w:hAnsi="Arial" w:cs="Arial"/>
          <w:b/>
        </w:rPr>
        <w:lastRenderedPageBreak/>
        <w:t>a</w:t>
      </w:r>
      <w:r w:rsidR="00013763" w:rsidRPr="0056399C">
        <w:rPr>
          <w:rFonts w:ascii="Arial" w:hAnsi="Arial" w:cs="Arial"/>
          <w:b/>
        </w:rPr>
        <w:t>.</w:t>
      </w:r>
      <w:r w:rsidR="00013763" w:rsidRPr="0056399C">
        <w:rPr>
          <w:rFonts w:ascii="Arial" w:hAnsi="Arial" w:cs="Arial"/>
          <w:bCs/>
        </w:rPr>
        <w:t xml:space="preserve"> </w:t>
      </w:r>
      <w:r w:rsidR="00371EBB" w:rsidRPr="0056399C">
        <w:rPr>
          <w:rFonts w:ascii="Arial" w:hAnsi="Arial" w:cs="Arial"/>
        </w:rPr>
        <w:t xml:space="preserve">La </w:t>
      </w:r>
      <w:r w:rsidR="00013763" w:rsidRPr="0056399C">
        <w:rPr>
          <w:rFonts w:ascii="Arial" w:hAnsi="Arial" w:cs="Arial"/>
        </w:rPr>
        <w:t xml:space="preserve">responsable </w:t>
      </w:r>
      <w:r w:rsidRPr="0056399C">
        <w:rPr>
          <w:rFonts w:ascii="Arial" w:hAnsi="Arial" w:cs="Arial"/>
        </w:rPr>
        <w:t>carece de</w:t>
      </w:r>
      <w:r w:rsidR="00013763" w:rsidRPr="0056399C">
        <w:rPr>
          <w:rFonts w:ascii="Arial" w:hAnsi="Arial" w:cs="Arial"/>
        </w:rPr>
        <w:t xml:space="preserve"> </w:t>
      </w:r>
      <w:r w:rsidR="00DA2C32" w:rsidRPr="0056399C">
        <w:rPr>
          <w:rFonts w:ascii="Arial" w:hAnsi="Arial" w:cs="Arial"/>
        </w:rPr>
        <w:t>atribuciones</w:t>
      </w:r>
      <w:r w:rsidR="00013763" w:rsidRPr="0056399C">
        <w:rPr>
          <w:rFonts w:ascii="Arial" w:hAnsi="Arial" w:cs="Arial"/>
        </w:rPr>
        <w:t xml:space="preserve"> para implementar el uso de tecnologías</w:t>
      </w:r>
      <w:r w:rsidRPr="0056399C">
        <w:rPr>
          <w:rFonts w:ascii="Arial" w:hAnsi="Arial" w:cs="Arial"/>
        </w:rPr>
        <w:t xml:space="preserve"> de la información para la presentación y sustanciación de los medios de impugnación</w:t>
      </w:r>
      <w:r w:rsidR="00371EBB" w:rsidRPr="0056399C">
        <w:rPr>
          <w:rFonts w:ascii="Arial" w:hAnsi="Arial" w:cs="Arial"/>
        </w:rPr>
        <w:t xml:space="preserve">, </w:t>
      </w:r>
      <w:r w:rsidR="00013763" w:rsidRPr="0056399C">
        <w:rPr>
          <w:rFonts w:ascii="Arial" w:hAnsi="Arial" w:cs="Arial"/>
        </w:rPr>
        <w:t xml:space="preserve">porque la legislación local no le otorga expresamente la </w:t>
      </w:r>
      <w:r w:rsidR="00DA2C32" w:rsidRPr="0056399C">
        <w:rPr>
          <w:rFonts w:ascii="Arial" w:hAnsi="Arial" w:cs="Arial"/>
        </w:rPr>
        <w:t>facultad</w:t>
      </w:r>
      <w:r w:rsidR="00013763" w:rsidRPr="0056399C">
        <w:rPr>
          <w:rFonts w:ascii="Arial" w:hAnsi="Arial" w:cs="Arial"/>
        </w:rPr>
        <w:t xml:space="preserve"> de modificar sustancialmente el sistema de impartición de justicia.</w:t>
      </w:r>
    </w:p>
    <w:p w:rsidR="00013763" w:rsidRPr="0056399C" w:rsidRDefault="00C72AB4" w:rsidP="005766E3">
      <w:pPr>
        <w:pStyle w:val="NormalWeb"/>
        <w:widowControl w:val="0"/>
        <w:shd w:val="clear" w:color="auto" w:fill="FFFFFF"/>
        <w:spacing w:line="336" w:lineRule="auto"/>
        <w:jc w:val="both"/>
        <w:rPr>
          <w:rFonts w:ascii="Arial" w:hAnsi="Arial" w:cs="Arial"/>
        </w:rPr>
      </w:pPr>
      <w:r w:rsidRPr="0056399C">
        <w:rPr>
          <w:rFonts w:ascii="Arial" w:hAnsi="Arial" w:cs="Arial"/>
          <w:b/>
          <w:bCs/>
        </w:rPr>
        <w:t>b</w:t>
      </w:r>
      <w:r w:rsidR="00013763" w:rsidRPr="0056399C">
        <w:rPr>
          <w:rFonts w:ascii="Arial" w:hAnsi="Arial" w:cs="Arial"/>
          <w:b/>
          <w:bCs/>
        </w:rPr>
        <w:t>.</w:t>
      </w:r>
      <w:r w:rsidR="00013763" w:rsidRPr="0056399C">
        <w:rPr>
          <w:rFonts w:ascii="Arial" w:hAnsi="Arial" w:cs="Arial"/>
        </w:rPr>
        <w:t xml:space="preserve"> </w:t>
      </w:r>
      <w:r w:rsidR="00371EBB" w:rsidRPr="0056399C">
        <w:rPr>
          <w:rFonts w:ascii="Arial" w:hAnsi="Arial" w:cs="Arial"/>
        </w:rPr>
        <w:t>Se</w:t>
      </w:r>
      <w:r w:rsidR="00013763" w:rsidRPr="0056399C">
        <w:rPr>
          <w:rFonts w:ascii="Arial" w:hAnsi="Arial" w:cs="Arial"/>
        </w:rPr>
        <w:t xml:space="preserve"> vulnera el principio de certeza, porque se pretende ratificar la firma autógrafa de los promoventes mediante video</w:t>
      </w:r>
      <w:r w:rsidR="001F2231" w:rsidRPr="0056399C">
        <w:rPr>
          <w:rFonts w:ascii="Arial" w:hAnsi="Arial" w:cs="Arial"/>
        </w:rPr>
        <w:t xml:space="preserve"> llamada</w:t>
      </w:r>
      <w:r w:rsidR="00013763" w:rsidRPr="0056399C">
        <w:rPr>
          <w:rFonts w:ascii="Arial" w:hAnsi="Arial" w:cs="Arial"/>
        </w:rPr>
        <w:t>, sin que exista certidumbre de que se trata realmente de las partes</w:t>
      </w:r>
      <w:r w:rsidRPr="0056399C">
        <w:rPr>
          <w:rFonts w:ascii="Arial" w:hAnsi="Arial" w:cs="Arial"/>
        </w:rPr>
        <w:t>,</w:t>
      </w:r>
      <w:r w:rsidR="00013763" w:rsidRPr="0056399C">
        <w:rPr>
          <w:rFonts w:ascii="Arial" w:hAnsi="Arial" w:cs="Arial"/>
        </w:rPr>
        <w:t xml:space="preserve"> en su lugar se debió implementar un sistema de firma electrónica certificada.</w:t>
      </w:r>
    </w:p>
    <w:p w:rsidR="00013763" w:rsidRPr="0056399C" w:rsidRDefault="00013763" w:rsidP="005766E3">
      <w:pPr>
        <w:pStyle w:val="NormalWeb"/>
        <w:widowControl w:val="0"/>
        <w:shd w:val="clear" w:color="auto" w:fill="FFFFFF"/>
        <w:spacing w:line="336" w:lineRule="auto"/>
        <w:jc w:val="both"/>
        <w:rPr>
          <w:rFonts w:ascii="Arial" w:hAnsi="Arial" w:cs="Arial"/>
        </w:rPr>
      </w:pPr>
      <w:r w:rsidRPr="0056399C">
        <w:rPr>
          <w:rFonts w:ascii="Arial" w:hAnsi="Arial" w:cs="Arial"/>
        </w:rPr>
        <w:t>Asimismo, considera que las notificaciones por correo electrónico no generan certeza dado que, de existir un error al proporcionar la dirección electrónica, las notificaciones se harán por lista, sin dar la posibilidad de subsanar el error o la omisión.</w:t>
      </w:r>
    </w:p>
    <w:p w:rsidR="00013763" w:rsidRPr="0056399C" w:rsidRDefault="00013763" w:rsidP="005766E3">
      <w:pPr>
        <w:pStyle w:val="NormalWeb"/>
        <w:widowControl w:val="0"/>
        <w:shd w:val="clear" w:color="auto" w:fill="FFFFFF"/>
        <w:spacing w:line="336" w:lineRule="auto"/>
        <w:jc w:val="both"/>
        <w:rPr>
          <w:rFonts w:ascii="Arial" w:hAnsi="Arial" w:cs="Arial"/>
        </w:rPr>
      </w:pPr>
      <w:r w:rsidRPr="0056399C">
        <w:rPr>
          <w:rFonts w:ascii="Arial" w:hAnsi="Arial" w:cs="Arial"/>
        </w:rPr>
        <w:t xml:space="preserve">De igual forma, en su opinión, no existe certeza para que el Tribunal </w:t>
      </w:r>
      <w:r w:rsidR="00371EBB" w:rsidRPr="0056399C">
        <w:rPr>
          <w:rFonts w:ascii="Arial" w:hAnsi="Arial" w:cs="Arial"/>
        </w:rPr>
        <w:t xml:space="preserve">local </w:t>
      </w:r>
      <w:r w:rsidRPr="0056399C">
        <w:rPr>
          <w:rFonts w:ascii="Arial" w:hAnsi="Arial" w:cs="Arial"/>
        </w:rPr>
        <w:t>determine de manera objetiva que asuntos son urgentes para su resolución.</w:t>
      </w:r>
    </w:p>
    <w:p w:rsidR="00013763" w:rsidRPr="0056399C" w:rsidRDefault="00C72AB4" w:rsidP="005766E3">
      <w:pPr>
        <w:pStyle w:val="NormalWeb"/>
        <w:widowControl w:val="0"/>
        <w:shd w:val="clear" w:color="auto" w:fill="FFFFFF"/>
        <w:spacing w:line="336" w:lineRule="auto"/>
        <w:jc w:val="both"/>
        <w:rPr>
          <w:rFonts w:ascii="Arial" w:hAnsi="Arial" w:cs="Arial"/>
        </w:rPr>
      </w:pPr>
      <w:r w:rsidRPr="0056399C">
        <w:rPr>
          <w:rFonts w:ascii="Arial" w:hAnsi="Arial" w:cs="Arial"/>
          <w:b/>
          <w:bCs/>
        </w:rPr>
        <w:t>c</w:t>
      </w:r>
      <w:r w:rsidR="00013763" w:rsidRPr="0056399C">
        <w:rPr>
          <w:rFonts w:ascii="Arial" w:hAnsi="Arial" w:cs="Arial"/>
          <w:b/>
          <w:bCs/>
        </w:rPr>
        <w:t>.</w:t>
      </w:r>
      <w:r w:rsidR="00013763" w:rsidRPr="0056399C">
        <w:rPr>
          <w:rFonts w:ascii="Arial" w:hAnsi="Arial" w:cs="Arial"/>
        </w:rPr>
        <w:t xml:space="preserve"> </w:t>
      </w:r>
      <w:r w:rsidR="00371EBB" w:rsidRPr="0056399C">
        <w:rPr>
          <w:rFonts w:ascii="Arial" w:hAnsi="Arial" w:cs="Arial"/>
        </w:rPr>
        <w:t>E</w:t>
      </w:r>
      <w:r w:rsidR="00013763" w:rsidRPr="0056399C">
        <w:rPr>
          <w:rFonts w:ascii="Arial" w:hAnsi="Arial" w:cs="Arial"/>
        </w:rPr>
        <w:t>l acuerdo plenario es excesivo porque la contingencia sanitaria no justifica la interrupción de la función del Tribunal local.</w:t>
      </w:r>
    </w:p>
    <w:p w:rsidR="00024C52" w:rsidRPr="0056399C" w:rsidRDefault="00371EBB" w:rsidP="005766E3">
      <w:pPr>
        <w:pStyle w:val="NormalWeb"/>
        <w:widowControl w:val="0"/>
        <w:shd w:val="clear" w:color="auto" w:fill="FFFFFF"/>
        <w:spacing w:line="336" w:lineRule="auto"/>
        <w:jc w:val="both"/>
        <w:outlineLvl w:val="1"/>
        <w:rPr>
          <w:rFonts w:ascii="Arial" w:hAnsi="Arial" w:cs="Arial"/>
          <w:b/>
        </w:rPr>
      </w:pPr>
      <w:bookmarkStart w:id="17" w:name="_Toc40268809"/>
      <w:r w:rsidRPr="0056399C">
        <w:rPr>
          <w:rFonts w:ascii="Arial" w:hAnsi="Arial" w:cs="Arial"/>
          <w:b/>
        </w:rPr>
        <w:t>2</w:t>
      </w:r>
      <w:r w:rsidR="00024C52" w:rsidRPr="0056399C">
        <w:rPr>
          <w:rFonts w:ascii="Arial" w:hAnsi="Arial" w:cs="Arial"/>
          <w:b/>
        </w:rPr>
        <w:t>.</w:t>
      </w:r>
      <w:r w:rsidR="005A6F6C" w:rsidRPr="0056399C">
        <w:rPr>
          <w:rFonts w:ascii="Arial" w:hAnsi="Arial" w:cs="Arial"/>
          <w:b/>
        </w:rPr>
        <w:t xml:space="preserve"> </w:t>
      </w:r>
      <w:r w:rsidR="00024C52" w:rsidRPr="0056399C">
        <w:rPr>
          <w:rFonts w:ascii="Arial" w:hAnsi="Arial" w:cs="Arial"/>
          <w:b/>
        </w:rPr>
        <w:t>Decisión</w:t>
      </w:r>
      <w:bookmarkEnd w:id="17"/>
    </w:p>
    <w:p w:rsidR="00371EBB" w:rsidRPr="0056399C" w:rsidRDefault="00371EBB" w:rsidP="005766E3">
      <w:pPr>
        <w:pStyle w:val="NormalWeb"/>
        <w:widowControl w:val="0"/>
        <w:shd w:val="clear" w:color="auto" w:fill="FFFFFF"/>
        <w:spacing w:line="336" w:lineRule="auto"/>
        <w:jc w:val="both"/>
        <w:rPr>
          <w:rFonts w:ascii="Arial" w:hAnsi="Arial" w:cs="Arial"/>
        </w:rPr>
      </w:pPr>
      <w:r w:rsidRPr="0056399C">
        <w:rPr>
          <w:rFonts w:ascii="Arial" w:hAnsi="Arial" w:cs="Arial"/>
        </w:rPr>
        <w:t xml:space="preserve">Los conceptos de agravio del actor son </w:t>
      </w:r>
      <w:r w:rsidRPr="0056399C">
        <w:rPr>
          <w:rFonts w:ascii="Arial" w:hAnsi="Arial" w:cs="Arial"/>
          <w:b/>
          <w:bCs/>
        </w:rPr>
        <w:t>infundados</w:t>
      </w:r>
      <w:r w:rsidRPr="0056399C">
        <w:rPr>
          <w:rFonts w:ascii="Arial" w:hAnsi="Arial" w:cs="Arial"/>
        </w:rPr>
        <w:t xml:space="preserve"> porque el Tribunal local sí </w:t>
      </w:r>
      <w:r w:rsidR="00DA2C32" w:rsidRPr="0056399C">
        <w:rPr>
          <w:rFonts w:ascii="Arial" w:hAnsi="Arial" w:cs="Arial"/>
        </w:rPr>
        <w:t xml:space="preserve">tiene atribuciones </w:t>
      </w:r>
      <w:r w:rsidRPr="0056399C">
        <w:rPr>
          <w:rFonts w:ascii="Arial" w:hAnsi="Arial" w:cs="Arial"/>
        </w:rPr>
        <w:t>para emitir los acuerdos generales y lineamientos que sean necesarios para su organización y buen funcionamiento conforme a lo previsto en la ley electoral local, garantizando el derecho de acceso a la justicia y el derecho a la salud.</w:t>
      </w:r>
    </w:p>
    <w:p w:rsidR="00371EBB" w:rsidRPr="0056399C" w:rsidRDefault="00371EBB" w:rsidP="005766E3">
      <w:pPr>
        <w:pStyle w:val="NormalWeb"/>
        <w:widowControl w:val="0"/>
        <w:shd w:val="clear" w:color="auto" w:fill="FFFFFF"/>
        <w:spacing w:line="336" w:lineRule="auto"/>
        <w:jc w:val="both"/>
        <w:rPr>
          <w:rFonts w:ascii="Arial" w:hAnsi="Arial" w:cs="Arial"/>
        </w:rPr>
      </w:pPr>
      <w:r w:rsidRPr="0056399C">
        <w:rPr>
          <w:rFonts w:ascii="Arial" w:hAnsi="Arial" w:cs="Arial"/>
        </w:rPr>
        <w:t>Asimismo, no se vulneran los principios de certeza y objetividad porque se prevén los mecanismos para identificar a las partes al momento de ratificar la demanda, informe circunstanciado</w:t>
      </w:r>
      <w:r w:rsidR="00263CCC" w:rsidRPr="0056399C">
        <w:rPr>
          <w:rFonts w:ascii="Arial" w:hAnsi="Arial" w:cs="Arial"/>
        </w:rPr>
        <w:t>, promociones</w:t>
      </w:r>
      <w:r w:rsidRPr="0056399C">
        <w:rPr>
          <w:rFonts w:ascii="Arial" w:hAnsi="Arial" w:cs="Arial"/>
        </w:rPr>
        <w:t xml:space="preserve"> o escrito de tercero interesado y no se interrumpe la función jurisdiccional, sino por el contrario, se garantiza el acceso a la justicia.</w:t>
      </w:r>
    </w:p>
    <w:p w:rsidR="008F596F" w:rsidRPr="0056399C" w:rsidRDefault="00226786" w:rsidP="005766E3">
      <w:pPr>
        <w:pStyle w:val="NormalWeb"/>
        <w:widowControl w:val="0"/>
        <w:shd w:val="clear" w:color="auto" w:fill="FFFFFF"/>
        <w:spacing w:line="336" w:lineRule="auto"/>
        <w:jc w:val="both"/>
        <w:outlineLvl w:val="1"/>
        <w:rPr>
          <w:rFonts w:ascii="Arial" w:hAnsi="Arial" w:cs="Arial"/>
          <w:b/>
        </w:rPr>
      </w:pPr>
      <w:bookmarkStart w:id="18" w:name="_Toc40268810"/>
      <w:r w:rsidRPr="0056399C">
        <w:rPr>
          <w:rFonts w:ascii="Arial" w:hAnsi="Arial" w:cs="Arial"/>
          <w:b/>
        </w:rPr>
        <w:t>3</w:t>
      </w:r>
      <w:r w:rsidR="00C65CDF" w:rsidRPr="0056399C">
        <w:rPr>
          <w:rFonts w:ascii="Arial" w:hAnsi="Arial" w:cs="Arial"/>
          <w:b/>
        </w:rPr>
        <w:t>. Justificación</w:t>
      </w:r>
      <w:bookmarkEnd w:id="18"/>
    </w:p>
    <w:p w:rsidR="00D36906" w:rsidRPr="0056399C" w:rsidRDefault="00D36906" w:rsidP="005766E3">
      <w:pPr>
        <w:pStyle w:val="NormalWeb"/>
        <w:widowControl w:val="0"/>
        <w:shd w:val="clear" w:color="auto" w:fill="FFFFFF"/>
        <w:spacing w:line="336" w:lineRule="auto"/>
        <w:jc w:val="both"/>
        <w:outlineLvl w:val="2"/>
        <w:rPr>
          <w:rFonts w:ascii="Arial" w:hAnsi="Arial" w:cs="Arial"/>
          <w:b/>
        </w:rPr>
      </w:pPr>
      <w:bookmarkStart w:id="19" w:name="_Toc40268811"/>
      <w:r w:rsidRPr="0056399C">
        <w:rPr>
          <w:rFonts w:ascii="Arial" w:hAnsi="Arial" w:cs="Arial"/>
          <w:b/>
        </w:rPr>
        <w:t>a</w:t>
      </w:r>
      <w:r w:rsidR="00226786" w:rsidRPr="0056399C">
        <w:rPr>
          <w:rFonts w:ascii="Arial" w:hAnsi="Arial" w:cs="Arial"/>
          <w:b/>
        </w:rPr>
        <w:t>.</w:t>
      </w:r>
      <w:r w:rsidRPr="0056399C">
        <w:rPr>
          <w:rFonts w:ascii="Arial" w:hAnsi="Arial" w:cs="Arial"/>
          <w:b/>
        </w:rPr>
        <w:t xml:space="preserve"> Marco normativo</w:t>
      </w:r>
      <w:bookmarkEnd w:id="19"/>
    </w:p>
    <w:p w:rsidR="00BB4AA9" w:rsidRPr="0056399C" w:rsidRDefault="00E916B6" w:rsidP="005766E3">
      <w:pPr>
        <w:pStyle w:val="NormalWeb"/>
        <w:widowControl w:val="0"/>
        <w:shd w:val="clear" w:color="auto" w:fill="FFFFFF"/>
        <w:spacing w:line="336" w:lineRule="auto"/>
        <w:jc w:val="both"/>
        <w:rPr>
          <w:rFonts w:ascii="Arial" w:hAnsi="Arial" w:cs="Arial"/>
        </w:rPr>
      </w:pPr>
      <w:r w:rsidRPr="0056399C">
        <w:rPr>
          <w:rFonts w:ascii="Arial" w:hAnsi="Arial" w:cs="Arial"/>
        </w:rPr>
        <w:t xml:space="preserve">El artículo 17 de la Constitución </w:t>
      </w:r>
      <w:r w:rsidR="004A647D" w:rsidRPr="0056399C">
        <w:rPr>
          <w:rFonts w:ascii="Arial" w:hAnsi="Arial" w:cs="Arial"/>
        </w:rPr>
        <w:t xml:space="preserve">federal </w:t>
      </w:r>
      <w:r w:rsidR="001925F0" w:rsidRPr="0056399C">
        <w:rPr>
          <w:rFonts w:ascii="Arial" w:hAnsi="Arial" w:cs="Arial"/>
        </w:rPr>
        <w:t xml:space="preserve">establece el derecho humano de acceder a una justicia expedita impartida por los tribunales </w:t>
      </w:r>
      <w:r w:rsidR="00A33ABD" w:rsidRPr="0056399C">
        <w:rPr>
          <w:rFonts w:ascii="Arial" w:hAnsi="Arial" w:cs="Arial"/>
        </w:rPr>
        <w:t xml:space="preserve">de manera pronta, </w:t>
      </w:r>
      <w:r w:rsidR="00A33ABD" w:rsidRPr="0056399C">
        <w:rPr>
          <w:rFonts w:ascii="Arial" w:hAnsi="Arial" w:cs="Arial"/>
        </w:rPr>
        <w:lastRenderedPageBreak/>
        <w:t>completa e imparcial, de forma gratuita.</w:t>
      </w:r>
    </w:p>
    <w:p w:rsidR="00A33ABD" w:rsidRPr="0056399C" w:rsidRDefault="004A647D" w:rsidP="00B861D1">
      <w:pPr>
        <w:pStyle w:val="NormalWeb"/>
        <w:widowControl w:val="0"/>
        <w:shd w:val="clear" w:color="auto" w:fill="FFFFFF"/>
        <w:spacing w:line="348" w:lineRule="auto"/>
        <w:jc w:val="both"/>
        <w:rPr>
          <w:rFonts w:ascii="Arial" w:hAnsi="Arial" w:cs="Arial"/>
        </w:rPr>
      </w:pPr>
      <w:r w:rsidRPr="0056399C">
        <w:rPr>
          <w:rFonts w:ascii="Arial" w:hAnsi="Arial" w:cs="Arial"/>
        </w:rPr>
        <w:t xml:space="preserve">Asimismo, </w:t>
      </w:r>
      <w:r w:rsidR="00AA3F7B" w:rsidRPr="0056399C">
        <w:rPr>
          <w:rFonts w:ascii="Arial" w:hAnsi="Arial" w:cs="Arial"/>
        </w:rPr>
        <w:t xml:space="preserve">la Carta Magna </w:t>
      </w:r>
      <w:r w:rsidRPr="0056399C">
        <w:rPr>
          <w:rFonts w:ascii="Arial" w:hAnsi="Arial" w:cs="Arial"/>
        </w:rPr>
        <w:t>garantiza el derecho humano de acceso a las tecnologías de la información y comunicación.</w:t>
      </w:r>
      <w:r w:rsidR="00B92802" w:rsidRPr="0056399C">
        <w:rPr>
          <w:rStyle w:val="Refdenotaalpie"/>
          <w:rFonts w:ascii="Arial" w:hAnsi="Arial" w:cs="Arial"/>
        </w:rPr>
        <w:footnoteReference w:id="9"/>
      </w:r>
    </w:p>
    <w:p w:rsidR="004A647D" w:rsidRPr="0056399C" w:rsidRDefault="00B92802" w:rsidP="00B861D1">
      <w:pPr>
        <w:pStyle w:val="NormalWeb"/>
        <w:widowControl w:val="0"/>
        <w:shd w:val="clear" w:color="auto" w:fill="FFFFFF"/>
        <w:spacing w:line="348" w:lineRule="auto"/>
        <w:jc w:val="both"/>
        <w:rPr>
          <w:rFonts w:ascii="Arial" w:hAnsi="Arial" w:cs="Arial"/>
        </w:rPr>
      </w:pPr>
      <w:r w:rsidRPr="0056399C">
        <w:rPr>
          <w:rFonts w:ascii="Arial" w:hAnsi="Arial" w:cs="Arial"/>
        </w:rPr>
        <w:t xml:space="preserve">Acorde con lo anterior, </w:t>
      </w:r>
      <w:r w:rsidR="004A647D" w:rsidRPr="0056399C">
        <w:rPr>
          <w:rFonts w:ascii="Arial" w:hAnsi="Arial" w:cs="Arial"/>
        </w:rPr>
        <w:t xml:space="preserve">la Constitución local establece </w:t>
      </w:r>
      <w:r w:rsidRPr="0056399C">
        <w:rPr>
          <w:rFonts w:ascii="Arial" w:hAnsi="Arial" w:cs="Arial"/>
        </w:rPr>
        <w:t>que, el acceso a la justicia se sujetará, entre otras cuestiones, a que el procedimiento judicial se pueda tramitar a través de un sistema de justicia digital confiable.</w:t>
      </w:r>
      <w:r w:rsidRPr="0056399C">
        <w:rPr>
          <w:rStyle w:val="Refdenotaalpie"/>
          <w:rFonts w:ascii="Arial" w:hAnsi="Arial" w:cs="Arial"/>
        </w:rPr>
        <w:footnoteReference w:id="10"/>
      </w:r>
    </w:p>
    <w:p w:rsidR="00B63D88" w:rsidRPr="0056399C" w:rsidRDefault="00B63D88" w:rsidP="00B861D1">
      <w:pPr>
        <w:pStyle w:val="NormalWeb"/>
        <w:widowControl w:val="0"/>
        <w:shd w:val="clear" w:color="auto" w:fill="FFFFFF"/>
        <w:spacing w:line="348" w:lineRule="auto"/>
        <w:jc w:val="both"/>
        <w:rPr>
          <w:rFonts w:ascii="Arial" w:hAnsi="Arial" w:cs="Arial"/>
        </w:rPr>
      </w:pPr>
      <w:r w:rsidRPr="0056399C">
        <w:rPr>
          <w:rFonts w:ascii="Arial" w:hAnsi="Arial" w:cs="Arial"/>
        </w:rPr>
        <w:t>Así, tanto la Constitución federal como la local garantizan por un lado el derecho a la justicia expedita y, por otro, el acceso a tecnologías de la información, lo que obliga a las autoridades a utilizar estas herramientas para lograr que los juicios se desarrollen con la expedites requerida.</w:t>
      </w:r>
    </w:p>
    <w:p w:rsidR="00226786" w:rsidRPr="0056399C" w:rsidRDefault="00B92802" w:rsidP="00B861D1">
      <w:pPr>
        <w:pStyle w:val="NormalWeb"/>
        <w:widowControl w:val="0"/>
        <w:shd w:val="clear" w:color="auto" w:fill="FFFFFF"/>
        <w:spacing w:line="348" w:lineRule="auto"/>
        <w:jc w:val="both"/>
        <w:rPr>
          <w:rFonts w:ascii="Arial" w:hAnsi="Arial" w:cs="Arial"/>
        </w:rPr>
      </w:pPr>
      <w:r w:rsidRPr="0056399C">
        <w:rPr>
          <w:rFonts w:ascii="Arial" w:hAnsi="Arial" w:cs="Arial"/>
        </w:rPr>
        <w:t xml:space="preserve">Por otra parte, </w:t>
      </w:r>
      <w:r w:rsidR="00226786" w:rsidRPr="0056399C">
        <w:rPr>
          <w:rFonts w:ascii="Arial" w:hAnsi="Arial" w:cs="Arial"/>
        </w:rPr>
        <w:t xml:space="preserve">la Constitución del Estado prevé que el Tribunal local </w:t>
      </w:r>
      <w:r w:rsidR="004A647D" w:rsidRPr="0056399C">
        <w:rPr>
          <w:rFonts w:ascii="Arial" w:hAnsi="Arial" w:cs="Arial"/>
        </w:rPr>
        <w:t xml:space="preserve">es el </w:t>
      </w:r>
      <w:r w:rsidR="00226786" w:rsidRPr="0056399C">
        <w:rPr>
          <w:rFonts w:ascii="Arial" w:hAnsi="Arial" w:cs="Arial"/>
        </w:rPr>
        <w:t xml:space="preserve">órgano permanente, autónomo y </w:t>
      </w:r>
      <w:r w:rsidR="004A647D" w:rsidRPr="0056399C">
        <w:rPr>
          <w:rFonts w:ascii="Arial" w:hAnsi="Arial" w:cs="Arial"/>
        </w:rPr>
        <w:t xml:space="preserve">especializado del Poder Judicial de la entidad federativa y, </w:t>
      </w:r>
      <w:r w:rsidR="00226786" w:rsidRPr="0056399C">
        <w:rPr>
          <w:rFonts w:ascii="Arial" w:hAnsi="Arial" w:cs="Arial"/>
        </w:rPr>
        <w:t xml:space="preserve">con excepción de lo dispuesto en las fracciones I y II del artículo 158 de </w:t>
      </w:r>
      <w:r w:rsidR="004A647D" w:rsidRPr="0056399C">
        <w:rPr>
          <w:rFonts w:ascii="Arial" w:hAnsi="Arial" w:cs="Arial"/>
        </w:rPr>
        <w:t>ese ordenamiento jurídico</w:t>
      </w:r>
      <w:r w:rsidR="00226786" w:rsidRPr="0056399C">
        <w:rPr>
          <w:rFonts w:ascii="Arial" w:hAnsi="Arial" w:cs="Arial"/>
        </w:rPr>
        <w:t xml:space="preserve">, </w:t>
      </w:r>
      <w:r w:rsidRPr="0056399C">
        <w:rPr>
          <w:rFonts w:ascii="Arial" w:hAnsi="Arial" w:cs="Arial"/>
        </w:rPr>
        <w:t xml:space="preserve">es la </w:t>
      </w:r>
      <w:r w:rsidR="004A647D" w:rsidRPr="0056399C">
        <w:rPr>
          <w:rFonts w:ascii="Arial" w:hAnsi="Arial" w:cs="Arial"/>
        </w:rPr>
        <w:t>máxima autoridad jurisdiccional electoral en el estado.</w:t>
      </w:r>
      <w:r w:rsidR="00EB4AE1" w:rsidRPr="0056399C">
        <w:rPr>
          <w:rStyle w:val="Refdenotaalpie"/>
          <w:rFonts w:ascii="Arial" w:hAnsi="Arial" w:cs="Arial"/>
        </w:rPr>
        <w:footnoteReference w:id="11"/>
      </w:r>
    </w:p>
    <w:p w:rsidR="00226786" w:rsidRPr="0056399C" w:rsidRDefault="00AA3F7B" w:rsidP="00B861D1">
      <w:pPr>
        <w:pStyle w:val="NormalWeb"/>
        <w:widowControl w:val="0"/>
        <w:shd w:val="clear" w:color="auto" w:fill="FFFFFF"/>
        <w:spacing w:line="348" w:lineRule="auto"/>
        <w:jc w:val="both"/>
        <w:rPr>
          <w:rFonts w:ascii="Arial" w:hAnsi="Arial" w:cs="Arial"/>
        </w:rPr>
      </w:pPr>
      <w:r w:rsidRPr="0056399C">
        <w:rPr>
          <w:rFonts w:ascii="Arial" w:hAnsi="Arial" w:cs="Arial"/>
        </w:rPr>
        <w:t xml:space="preserve">Así, el Código Electoral local establece que, corresponde al </w:t>
      </w:r>
      <w:r w:rsidR="00FF64D8" w:rsidRPr="0056399C">
        <w:rPr>
          <w:rFonts w:ascii="Arial" w:hAnsi="Arial" w:cs="Arial"/>
        </w:rPr>
        <w:t xml:space="preserve">Pleno del </w:t>
      </w:r>
      <w:r w:rsidRPr="0056399C">
        <w:rPr>
          <w:rFonts w:ascii="Arial" w:hAnsi="Arial" w:cs="Arial"/>
        </w:rPr>
        <w:t>Tribunal local</w:t>
      </w:r>
      <w:r w:rsidR="009728F6" w:rsidRPr="0056399C">
        <w:rPr>
          <w:rFonts w:ascii="Arial" w:hAnsi="Arial" w:cs="Arial"/>
        </w:rPr>
        <w:t xml:space="preserve">, entre otras cuestiones, </w:t>
      </w:r>
      <w:r w:rsidRPr="0056399C">
        <w:rPr>
          <w:rFonts w:ascii="Arial" w:hAnsi="Arial" w:cs="Arial"/>
        </w:rPr>
        <w:t>expedir los acuerdos generales y lineamientos para la organización y su buen funcionamiento.</w:t>
      </w:r>
      <w:r w:rsidR="00B63D88" w:rsidRPr="0056399C">
        <w:rPr>
          <w:rStyle w:val="Refdenotaalpie"/>
          <w:rFonts w:ascii="Arial" w:hAnsi="Arial" w:cs="Arial"/>
        </w:rPr>
        <w:footnoteReference w:id="12"/>
      </w:r>
    </w:p>
    <w:p w:rsidR="00AA3F7B" w:rsidRPr="0056399C" w:rsidRDefault="00AA3F7B" w:rsidP="00B861D1">
      <w:pPr>
        <w:pStyle w:val="NormalWeb"/>
        <w:widowControl w:val="0"/>
        <w:shd w:val="clear" w:color="auto" w:fill="FFFFFF"/>
        <w:spacing w:line="348" w:lineRule="auto"/>
        <w:jc w:val="both"/>
        <w:rPr>
          <w:rFonts w:ascii="Arial" w:hAnsi="Arial" w:cs="Arial"/>
        </w:rPr>
      </w:pPr>
      <w:r w:rsidRPr="0056399C">
        <w:rPr>
          <w:rFonts w:ascii="Arial" w:hAnsi="Arial" w:cs="Arial"/>
        </w:rPr>
        <w:t>En este sentido, el Reglamento Interior del Tribunal local prevé que el Pleno tiene atribuciones para emitir los acuerdos que impliquen una modificación en la sustanciación de los medios de impugnación.</w:t>
      </w:r>
      <w:r w:rsidRPr="0056399C">
        <w:rPr>
          <w:rStyle w:val="Refdenotaalpie"/>
          <w:rFonts w:ascii="Arial" w:hAnsi="Arial" w:cs="Arial"/>
        </w:rPr>
        <w:footnoteReference w:id="13"/>
      </w:r>
    </w:p>
    <w:p w:rsidR="00C24FBF" w:rsidRPr="0056399C" w:rsidRDefault="008465D1" w:rsidP="00E015AE">
      <w:pPr>
        <w:pStyle w:val="NormalWeb"/>
        <w:widowControl w:val="0"/>
        <w:shd w:val="clear" w:color="auto" w:fill="FFFFFF"/>
        <w:spacing w:line="360" w:lineRule="auto"/>
        <w:jc w:val="both"/>
        <w:outlineLvl w:val="2"/>
        <w:rPr>
          <w:rFonts w:ascii="Arial" w:hAnsi="Arial" w:cs="Arial"/>
          <w:b/>
        </w:rPr>
      </w:pPr>
      <w:bookmarkStart w:id="20" w:name="_Toc40268812"/>
      <w:r w:rsidRPr="0056399C">
        <w:rPr>
          <w:rFonts w:ascii="Arial" w:hAnsi="Arial" w:cs="Arial"/>
          <w:b/>
        </w:rPr>
        <w:lastRenderedPageBreak/>
        <w:t>b</w:t>
      </w:r>
      <w:r w:rsidR="00B63D88" w:rsidRPr="0056399C">
        <w:rPr>
          <w:rFonts w:ascii="Arial" w:hAnsi="Arial" w:cs="Arial"/>
          <w:b/>
        </w:rPr>
        <w:t>.</w:t>
      </w:r>
      <w:r w:rsidRPr="0056399C">
        <w:rPr>
          <w:rFonts w:ascii="Arial" w:hAnsi="Arial" w:cs="Arial"/>
          <w:b/>
        </w:rPr>
        <w:t xml:space="preserve"> </w:t>
      </w:r>
      <w:r w:rsidR="00E3322D" w:rsidRPr="0056399C">
        <w:rPr>
          <w:rFonts w:ascii="Arial" w:hAnsi="Arial" w:cs="Arial"/>
          <w:b/>
        </w:rPr>
        <w:t>Contingencia sanitaria</w:t>
      </w:r>
      <w:bookmarkEnd w:id="20"/>
    </w:p>
    <w:p w:rsidR="00021807" w:rsidRPr="0056399C" w:rsidRDefault="00021807" w:rsidP="00B86C06">
      <w:pPr>
        <w:widowControl w:val="0"/>
        <w:shd w:val="clear" w:color="auto" w:fill="FFFFFF"/>
        <w:spacing w:before="100" w:beforeAutospacing="1" w:after="100" w:afterAutospacing="1" w:line="360" w:lineRule="auto"/>
        <w:jc w:val="both"/>
        <w:rPr>
          <w:rFonts w:eastAsia="Times New Roman" w:cs="Arial"/>
          <w:sz w:val="24"/>
          <w:szCs w:val="24"/>
          <w:lang w:eastAsia="es-MX"/>
        </w:rPr>
      </w:pPr>
      <w:r w:rsidRPr="0056399C">
        <w:rPr>
          <w:rFonts w:eastAsia="Times New Roman" w:cs="Arial"/>
          <w:sz w:val="24"/>
          <w:szCs w:val="24"/>
          <w:lang w:eastAsia="es-MX"/>
        </w:rPr>
        <w:t>El diecinueve de marzo, el Consejo de Salubridad General reconoc</w:t>
      </w:r>
      <w:r w:rsidR="00ED4DFB" w:rsidRPr="0056399C">
        <w:rPr>
          <w:rFonts w:eastAsia="Times New Roman" w:cs="Arial"/>
          <w:sz w:val="24"/>
          <w:szCs w:val="24"/>
          <w:lang w:eastAsia="es-MX"/>
        </w:rPr>
        <w:t xml:space="preserve">ió </w:t>
      </w:r>
      <w:r w:rsidRPr="0056399C">
        <w:rPr>
          <w:rFonts w:eastAsia="Times New Roman" w:cs="Arial"/>
          <w:sz w:val="24"/>
          <w:szCs w:val="24"/>
          <w:lang w:eastAsia="es-MX"/>
        </w:rPr>
        <w:t xml:space="preserve">la epidemia de enfermedad </w:t>
      </w:r>
      <w:r w:rsidR="00A94817" w:rsidRPr="0056399C">
        <w:rPr>
          <w:rFonts w:eastAsia="Times New Roman" w:cs="Arial"/>
          <w:sz w:val="24"/>
          <w:szCs w:val="24"/>
          <w:lang w:eastAsia="es-MX"/>
        </w:rPr>
        <w:t xml:space="preserve">causada </w:t>
      </w:r>
      <w:r w:rsidRPr="0056399C">
        <w:rPr>
          <w:rFonts w:eastAsia="Times New Roman" w:cs="Arial"/>
          <w:sz w:val="24"/>
          <w:szCs w:val="24"/>
          <w:lang w:eastAsia="es-MX"/>
        </w:rPr>
        <w:t xml:space="preserve">por </w:t>
      </w:r>
      <w:r w:rsidR="007D7FFD" w:rsidRPr="0056399C">
        <w:rPr>
          <w:rFonts w:eastAsia="Times New Roman" w:cs="Arial"/>
          <w:bCs/>
          <w:sz w:val="24"/>
          <w:szCs w:val="24"/>
          <w:lang w:eastAsia="es-MX"/>
        </w:rPr>
        <w:t>el virus SARS-CoV2 que provoca el padecimiento denominado COVID-19</w:t>
      </w:r>
      <w:r w:rsidRPr="0056399C">
        <w:rPr>
          <w:rFonts w:eastAsia="Times New Roman" w:cs="Arial"/>
          <w:sz w:val="24"/>
          <w:szCs w:val="24"/>
          <w:lang w:eastAsia="es-MX"/>
        </w:rPr>
        <w:t xml:space="preserve"> en </w:t>
      </w:r>
      <w:r w:rsidR="00AC078C" w:rsidRPr="0056399C">
        <w:rPr>
          <w:rFonts w:eastAsia="Times New Roman" w:cs="Arial"/>
          <w:sz w:val="24"/>
          <w:szCs w:val="24"/>
          <w:lang w:eastAsia="es-MX"/>
        </w:rPr>
        <w:t>nuestro país</w:t>
      </w:r>
      <w:r w:rsidRPr="0056399C">
        <w:rPr>
          <w:rFonts w:eastAsia="Times New Roman" w:cs="Arial"/>
          <w:sz w:val="24"/>
          <w:szCs w:val="24"/>
          <w:lang w:eastAsia="es-MX"/>
        </w:rPr>
        <w:t>, como una enfermedad grave de atención prioritaria</w:t>
      </w:r>
      <w:r w:rsidR="00AC078C" w:rsidRPr="0056399C">
        <w:rPr>
          <w:rFonts w:eastAsia="Times New Roman" w:cs="Arial"/>
          <w:sz w:val="24"/>
          <w:szCs w:val="24"/>
          <w:lang w:eastAsia="es-MX"/>
        </w:rPr>
        <w:t>. E</w:t>
      </w:r>
      <w:r w:rsidR="00ED4DFB" w:rsidRPr="0056399C">
        <w:rPr>
          <w:rFonts w:eastAsia="Times New Roman" w:cs="Arial"/>
          <w:sz w:val="24"/>
          <w:szCs w:val="24"/>
          <w:lang w:eastAsia="es-MX"/>
        </w:rPr>
        <w:t>l inmediato día treinta, la declaró como emergencia sanitaria.</w:t>
      </w:r>
      <w:r w:rsidR="00ED4DFB" w:rsidRPr="0056399C">
        <w:rPr>
          <w:rStyle w:val="Refdenotaalpie"/>
          <w:rFonts w:eastAsia="Times New Roman" w:cs="Arial"/>
          <w:sz w:val="24"/>
          <w:szCs w:val="24"/>
          <w:lang w:eastAsia="es-MX"/>
        </w:rPr>
        <w:footnoteReference w:id="14"/>
      </w:r>
    </w:p>
    <w:p w:rsidR="00E80258" w:rsidRPr="0056399C" w:rsidRDefault="00E800EA" w:rsidP="00B86C06">
      <w:pPr>
        <w:pStyle w:val="NormalWeb"/>
        <w:widowControl w:val="0"/>
        <w:shd w:val="clear" w:color="auto" w:fill="FFFFFF"/>
        <w:spacing w:line="360" w:lineRule="auto"/>
        <w:jc w:val="both"/>
        <w:rPr>
          <w:rFonts w:ascii="Arial" w:hAnsi="Arial" w:cs="Arial"/>
        </w:rPr>
      </w:pPr>
      <w:r w:rsidRPr="0056399C">
        <w:rPr>
          <w:rFonts w:ascii="Arial" w:hAnsi="Arial" w:cs="Arial"/>
        </w:rPr>
        <w:t>Con motivo de la pandemia</w:t>
      </w:r>
      <w:r w:rsidR="00E80258" w:rsidRPr="0056399C">
        <w:rPr>
          <w:rFonts w:ascii="Arial" w:hAnsi="Arial" w:cs="Arial"/>
        </w:rPr>
        <w:t>, el Tribunal responsable ha emitido diversas acciones</w:t>
      </w:r>
      <w:r w:rsidR="00D65440" w:rsidRPr="0056399C">
        <w:rPr>
          <w:rFonts w:ascii="Arial" w:hAnsi="Arial" w:cs="Arial"/>
        </w:rPr>
        <w:t xml:space="preserve"> preventivas y operativas,</w:t>
      </w:r>
      <w:r w:rsidR="00922A16" w:rsidRPr="0056399C">
        <w:rPr>
          <w:rStyle w:val="Refdenotaalpie"/>
          <w:rFonts w:ascii="Arial" w:hAnsi="Arial" w:cs="Arial"/>
        </w:rPr>
        <w:footnoteReference w:id="15"/>
      </w:r>
      <w:r w:rsidR="00D65440" w:rsidRPr="0056399C">
        <w:rPr>
          <w:rFonts w:ascii="Arial" w:hAnsi="Arial" w:cs="Arial"/>
        </w:rPr>
        <w:t xml:space="preserve"> siendo las siguientes:</w:t>
      </w:r>
    </w:p>
    <w:p w:rsidR="00D65440" w:rsidRPr="0056399C" w:rsidRDefault="00227E12" w:rsidP="00D65440">
      <w:pPr>
        <w:pStyle w:val="NormalWeb"/>
        <w:widowControl w:val="0"/>
        <w:shd w:val="clear" w:color="auto" w:fill="FFFFFF"/>
        <w:spacing w:line="360" w:lineRule="auto"/>
        <w:jc w:val="both"/>
        <w:rPr>
          <w:rFonts w:ascii="Arial" w:hAnsi="Arial" w:cs="Arial"/>
        </w:rPr>
      </w:pPr>
      <w:r w:rsidRPr="0056399C">
        <w:rPr>
          <w:rFonts w:ascii="Arial" w:hAnsi="Arial" w:cs="Arial"/>
        </w:rPr>
        <w:t>-</w:t>
      </w:r>
      <w:r w:rsidR="00D65440" w:rsidRPr="0056399C">
        <w:rPr>
          <w:rFonts w:ascii="Arial" w:hAnsi="Arial" w:cs="Arial"/>
        </w:rPr>
        <w:t>El dieciséis de marzo, la y los Magistrados integrantes del Pleno de este Tribunal, dictó medidas que privilegian las labores jurisdiccionales a distancia mediante teléfono, correo electrónico y videoconferencias, evitando en lo posible, realizar reuniones o juntas de trabajo.</w:t>
      </w:r>
    </w:p>
    <w:p w:rsidR="00D65440" w:rsidRPr="0056399C" w:rsidRDefault="00227E12" w:rsidP="00D65440">
      <w:pPr>
        <w:pStyle w:val="NormalWeb"/>
        <w:widowControl w:val="0"/>
        <w:shd w:val="clear" w:color="auto" w:fill="FFFFFF"/>
        <w:spacing w:line="360" w:lineRule="auto"/>
        <w:jc w:val="both"/>
        <w:rPr>
          <w:rFonts w:ascii="Arial" w:hAnsi="Arial" w:cs="Arial"/>
        </w:rPr>
      </w:pPr>
      <w:r w:rsidRPr="0056399C">
        <w:rPr>
          <w:rFonts w:ascii="Arial" w:hAnsi="Arial" w:cs="Arial"/>
        </w:rPr>
        <w:t>-</w:t>
      </w:r>
      <w:r w:rsidR="00D65440" w:rsidRPr="0056399C">
        <w:rPr>
          <w:rFonts w:ascii="Arial" w:hAnsi="Arial" w:cs="Arial"/>
        </w:rPr>
        <w:t>El ocho de abril, emitió un acuerdo en el que autorizó que la resolución de los medios de impugnación se llevara a cabo de manera no presencial sino por medios electrónicos. Lo anterior, como una medida excepcional y extraordinaria, cuya vigencia dependerá de la situación sanitaria por la que atraviesa el país.</w:t>
      </w:r>
      <w:r w:rsidR="00546F97" w:rsidRPr="0056399C">
        <w:rPr>
          <w:rStyle w:val="Refdenotaalpie"/>
          <w:rFonts w:ascii="Arial" w:hAnsi="Arial" w:cs="Arial"/>
        </w:rPr>
        <w:footnoteReference w:id="16"/>
      </w:r>
    </w:p>
    <w:p w:rsidR="00D65440" w:rsidRPr="0056399C" w:rsidRDefault="00227E12" w:rsidP="00B86C06">
      <w:pPr>
        <w:pStyle w:val="NormalWeb"/>
        <w:widowControl w:val="0"/>
        <w:shd w:val="clear" w:color="auto" w:fill="FFFFFF"/>
        <w:spacing w:line="360" w:lineRule="auto"/>
        <w:jc w:val="both"/>
        <w:rPr>
          <w:rFonts w:ascii="Arial" w:hAnsi="Arial" w:cs="Arial"/>
        </w:rPr>
      </w:pPr>
      <w:r w:rsidRPr="0056399C">
        <w:rPr>
          <w:rFonts w:ascii="Arial" w:hAnsi="Arial" w:cs="Arial"/>
        </w:rPr>
        <w:t>-</w:t>
      </w:r>
      <w:r w:rsidR="00D65440" w:rsidRPr="0056399C">
        <w:rPr>
          <w:rFonts w:ascii="Arial" w:hAnsi="Arial" w:cs="Arial"/>
        </w:rPr>
        <w:t>El nueve de abril, determinó suspender</w:t>
      </w:r>
      <w:r w:rsidR="00540DD4" w:rsidRPr="0056399C">
        <w:rPr>
          <w:rFonts w:ascii="Arial" w:hAnsi="Arial" w:cs="Arial"/>
        </w:rPr>
        <w:t>, como una medida temporal, extraordinaria y preventiva,</w:t>
      </w:r>
      <w:r w:rsidR="00D65440" w:rsidRPr="0056399C">
        <w:rPr>
          <w:rFonts w:ascii="Arial" w:hAnsi="Arial" w:cs="Arial"/>
        </w:rPr>
        <w:t xml:space="preserve"> los plazos y términos respecto de </w:t>
      </w:r>
      <w:r w:rsidR="00540DD4" w:rsidRPr="0056399C">
        <w:rPr>
          <w:rFonts w:ascii="Arial" w:hAnsi="Arial" w:cs="Arial"/>
        </w:rPr>
        <w:t>determinadas actividades jurisdiccionales.</w:t>
      </w:r>
      <w:r w:rsidR="00FA7A83" w:rsidRPr="0056399C">
        <w:rPr>
          <w:rStyle w:val="Refdenotaalpie"/>
          <w:rFonts w:ascii="Arial" w:hAnsi="Arial" w:cs="Arial"/>
        </w:rPr>
        <w:footnoteReference w:id="17"/>
      </w:r>
    </w:p>
    <w:p w:rsidR="00227E12" w:rsidRPr="0056399C" w:rsidRDefault="00227E12" w:rsidP="0032152D">
      <w:pPr>
        <w:pStyle w:val="NormalWeb"/>
        <w:widowControl w:val="0"/>
        <w:shd w:val="clear" w:color="auto" w:fill="FFFFFF"/>
        <w:spacing w:line="336" w:lineRule="auto"/>
        <w:jc w:val="both"/>
        <w:rPr>
          <w:rFonts w:ascii="Arial" w:hAnsi="Arial" w:cs="Arial"/>
        </w:rPr>
      </w:pPr>
      <w:r w:rsidRPr="0056399C">
        <w:rPr>
          <w:rFonts w:ascii="Arial" w:hAnsi="Arial" w:cs="Arial"/>
        </w:rPr>
        <w:t>Entre otras cuestiones, consideró que, tratándose de asuntos urgentes, los plazos y términos transcurrirían conforme a lo previsto en la ley, y se resolverían mediante sesiones no presenciales.</w:t>
      </w:r>
    </w:p>
    <w:p w:rsidR="00005716" w:rsidRPr="0056399C" w:rsidRDefault="00005716" w:rsidP="0032152D">
      <w:pPr>
        <w:pStyle w:val="NormalWeb"/>
        <w:widowControl w:val="0"/>
        <w:shd w:val="clear" w:color="auto" w:fill="FFFFFF"/>
        <w:spacing w:line="336" w:lineRule="auto"/>
        <w:jc w:val="both"/>
        <w:rPr>
          <w:rFonts w:ascii="Arial" w:hAnsi="Arial" w:cs="Arial"/>
        </w:rPr>
      </w:pPr>
      <w:r w:rsidRPr="0056399C">
        <w:rPr>
          <w:rFonts w:ascii="Arial" w:hAnsi="Arial" w:cs="Arial"/>
        </w:rPr>
        <w:t xml:space="preserve">-Finalmente, el veintitrés de abril, emitió el acuerdo y los lineamientos ahora controvertidos, mediante los cuales se autoriza la presentación y sustanciación </w:t>
      </w:r>
      <w:r w:rsidRPr="0056399C">
        <w:rPr>
          <w:rFonts w:ascii="Arial" w:hAnsi="Arial" w:cs="Arial"/>
        </w:rPr>
        <w:lastRenderedPageBreak/>
        <w:t>de los medios de impugnación mediante herramientas tecnológicas.</w:t>
      </w:r>
    </w:p>
    <w:p w:rsidR="00005716" w:rsidRPr="0056399C" w:rsidRDefault="00005716" w:rsidP="0032152D">
      <w:pPr>
        <w:pStyle w:val="NormalWeb"/>
        <w:widowControl w:val="0"/>
        <w:shd w:val="clear" w:color="auto" w:fill="FFFFFF"/>
        <w:spacing w:line="336" w:lineRule="auto"/>
        <w:jc w:val="both"/>
        <w:rPr>
          <w:rFonts w:ascii="Arial" w:hAnsi="Arial" w:cs="Arial"/>
        </w:rPr>
      </w:pPr>
      <w:r w:rsidRPr="0056399C">
        <w:rPr>
          <w:rFonts w:ascii="Arial" w:hAnsi="Arial" w:cs="Arial"/>
        </w:rPr>
        <w:t xml:space="preserve">Esto, como una medida temporal y extraordinaria, hasta en tanto concluya la emergencia sanitaria provocada por </w:t>
      </w:r>
      <w:r w:rsidR="00C55A45" w:rsidRPr="0056399C">
        <w:rPr>
          <w:rFonts w:ascii="Arial" w:hAnsi="Arial" w:cs="Arial"/>
          <w:bCs/>
        </w:rPr>
        <w:t>el virus SARS-CoV2 que provoca el padecimiento denominado COVID-19.</w:t>
      </w:r>
    </w:p>
    <w:p w:rsidR="00C35216" w:rsidRPr="0056399C" w:rsidRDefault="001047A6" w:rsidP="0032152D">
      <w:pPr>
        <w:pStyle w:val="NormalWeb"/>
        <w:widowControl w:val="0"/>
        <w:shd w:val="clear" w:color="auto" w:fill="FFFFFF"/>
        <w:spacing w:line="336" w:lineRule="auto"/>
        <w:jc w:val="both"/>
        <w:outlineLvl w:val="2"/>
        <w:rPr>
          <w:rFonts w:ascii="Arial" w:hAnsi="Arial" w:cs="Arial"/>
          <w:b/>
        </w:rPr>
      </w:pPr>
      <w:bookmarkStart w:id="21" w:name="_Toc40268813"/>
      <w:r w:rsidRPr="0056399C">
        <w:rPr>
          <w:rFonts w:ascii="Arial" w:hAnsi="Arial" w:cs="Arial"/>
          <w:b/>
        </w:rPr>
        <w:t>c</w:t>
      </w:r>
      <w:r w:rsidR="00492349" w:rsidRPr="0056399C">
        <w:rPr>
          <w:rFonts w:ascii="Arial" w:hAnsi="Arial" w:cs="Arial"/>
          <w:b/>
        </w:rPr>
        <w:t>.</w:t>
      </w:r>
      <w:r w:rsidRPr="0056399C">
        <w:rPr>
          <w:rFonts w:ascii="Arial" w:hAnsi="Arial" w:cs="Arial"/>
          <w:b/>
        </w:rPr>
        <w:t xml:space="preserve"> </w:t>
      </w:r>
      <w:r w:rsidR="00C35216" w:rsidRPr="0056399C">
        <w:rPr>
          <w:rFonts w:ascii="Arial" w:hAnsi="Arial" w:cs="Arial"/>
          <w:b/>
        </w:rPr>
        <w:t xml:space="preserve">El derecho </w:t>
      </w:r>
      <w:r w:rsidR="00FD62A3" w:rsidRPr="0056399C">
        <w:rPr>
          <w:rFonts w:ascii="Arial" w:hAnsi="Arial" w:cs="Arial"/>
          <w:b/>
        </w:rPr>
        <w:t>a l</w:t>
      </w:r>
      <w:r w:rsidR="00C35216" w:rsidRPr="0056399C">
        <w:rPr>
          <w:rFonts w:ascii="Arial" w:hAnsi="Arial" w:cs="Arial"/>
          <w:b/>
        </w:rPr>
        <w:t>a salud</w:t>
      </w:r>
      <w:bookmarkEnd w:id="21"/>
    </w:p>
    <w:p w:rsidR="00C35216" w:rsidRPr="0056399C" w:rsidRDefault="00273FB6" w:rsidP="0032152D">
      <w:pPr>
        <w:pStyle w:val="NormalWeb"/>
        <w:widowControl w:val="0"/>
        <w:shd w:val="clear" w:color="auto" w:fill="FFFFFF"/>
        <w:spacing w:line="336" w:lineRule="auto"/>
        <w:jc w:val="both"/>
        <w:rPr>
          <w:rFonts w:ascii="Arial" w:hAnsi="Arial" w:cs="Arial"/>
        </w:rPr>
      </w:pPr>
      <w:r w:rsidRPr="0056399C">
        <w:rPr>
          <w:rFonts w:ascii="Arial" w:hAnsi="Arial" w:cs="Arial"/>
        </w:rPr>
        <w:t>E</w:t>
      </w:r>
      <w:r w:rsidR="00DD3D08" w:rsidRPr="0056399C">
        <w:rPr>
          <w:rFonts w:ascii="Arial" w:hAnsi="Arial" w:cs="Arial"/>
        </w:rPr>
        <w:t>l derecho a la salud previsto</w:t>
      </w:r>
      <w:r w:rsidR="0001599A" w:rsidRPr="0056399C">
        <w:rPr>
          <w:rFonts w:ascii="Arial" w:hAnsi="Arial" w:cs="Arial"/>
        </w:rPr>
        <w:t xml:space="preserve"> </w:t>
      </w:r>
      <w:r w:rsidR="00DD3D08" w:rsidRPr="0056399C">
        <w:rPr>
          <w:rFonts w:ascii="Arial" w:hAnsi="Arial" w:cs="Arial"/>
        </w:rPr>
        <w:t>e</w:t>
      </w:r>
      <w:r w:rsidR="0001599A" w:rsidRPr="0056399C">
        <w:rPr>
          <w:rFonts w:ascii="Arial" w:hAnsi="Arial" w:cs="Arial"/>
        </w:rPr>
        <w:t>n</w:t>
      </w:r>
      <w:r w:rsidR="00DD3D08" w:rsidRPr="0056399C">
        <w:rPr>
          <w:rFonts w:ascii="Arial" w:hAnsi="Arial" w:cs="Arial"/>
        </w:rPr>
        <w:t xml:space="preserve"> la Constitución</w:t>
      </w:r>
      <w:r w:rsidR="00492349" w:rsidRPr="0056399C">
        <w:rPr>
          <w:rFonts w:ascii="Arial" w:hAnsi="Arial" w:cs="Arial"/>
        </w:rPr>
        <w:t xml:space="preserve"> federal</w:t>
      </w:r>
      <w:r w:rsidR="0001599A" w:rsidRPr="0056399C">
        <w:rPr>
          <w:rStyle w:val="Refdenotaalpie"/>
          <w:rFonts w:ascii="Arial" w:hAnsi="Arial" w:cs="Arial"/>
        </w:rPr>
        <w:footnoteReference w:id="18"/>
      </w:r>
      <w:r w:rsidR="0001599A" w:rsidRPr="0056399C">
        <w:rPr>
          <w:rFonts w:ascii="Arial" w:hAnsi="Arial" w:cs="Arial"/>
        </w:rPr>
        <w:t xml:space="preserve"> </w:t>
      </w:r>
      <w:r w:rsidRPr="0056399C">
        <w:rPr>
          <w:rFonts w:ascii="Arial" w:hAnsi="Arial" w:cs="Arial"/>
        </w:rPr>
        <w:t xml:space="preserve"> </w:t>
      </w:r>
      <w:r w:rsidR="00962F4D" w:rsidRPr="0056399C">
        <w:rPr>
          <w:rFonts w:ascii="Arial" w:hAnsi="Arial" w:cs="Arial"/>
        </w:rPr>
        <w:t>implica obligaciones positivas para las autoridades, ya que requiere que se asegure asistencia médica</w:t>
      </w:r>
      <w:r w:rsidR="001A1008" w:rsidRPr="0056399C">
        <w:rPr>
          <w:rFonts w:ascii="Arial" w:hAnsi="Arial" w:cs="Arial"/>
        </w:rPr>
        <w:t xml:space="preserve"> y también obligaciones positivas de no hacer, es decir, evitar </w:t>
      </w:r>
      <w:r w:rsidR="001265A5" w:rsidRPr="0056399C">
        <w:rPr>
          <w:rFonts w:ascii="Arial" w:hAnsi="Arial" w:cs="Arial"/>
        </w:rPr>
        <w:t xml:space="preserve">dañar la salud. </w:t>
      </w:r>
    </w:p>
    <w:p w:rsidR="00781631" w:rsidRPr="0056399C" w:rsidRDefault="000E2839" w:rsidP="0032152D">
      <w:pPr>
        <w:pStyle w:val="NormalWeb"/>
        <w:widowControl w:val="0"/>
        <w:shd w:val="clear" w:color="auto" w:fill="FFFFFF"/>
        <w:spacing w:line="336" w:lineRule="auto"/>
        <w:jc w:val="both"/>
        <w:rPr>
          <w:rFonts w:ascii="Arial" w:hAnsi="Arial" w:cs="Arial"/>
        </w:rPr>
      </w:pPr>
      <w:r w:rsidRPr="0056399C">
        <w:rPr>
          <w:rFonts w:ascii="Arial" w:hAnsi="Arial" w:cs="Arial"/>
        </w:rPr>
        <w:t xml:space="preserve">La salud tiene </w:t>
      </w:r>
      <w:r w:rsidR="00C60666" w:rsidRPr="0056399C">
        <w:rPr>
          <w:rFonts w:ascii="Arial" w:hAnsi="Arial" w:cs="Arial"/>
        </w:rPr>
        <w:t>una dimensión</w:t>
      </w:r>
      <w:r w:rsidRPr="0056399C">
        <w:rPr>
          <w:rFonts w:ascii="Arial" w:hAnsi="Arial" w:cs="Arial"/>
        </w:rPr>
        <w:t xml:space="preserve"> individual y otr</w:t>
      </w:r>
      <w:r w:rsidR="00C60666" w:rsidRPr="0056399C">
        <w:rPr>
          <w:rFonts w:ascii="Arial" w:hAnsi="Arial" w:cs="Arial"/>
        </w:rPr>
        <w:t>a</w:t>
      </w:r>
      <w:r w:rsidRPr="0056399C">
        <w:rPr>
          <w:rFonts w:ascii="Arial" w:hAnsi="Arial" w:cs="Arial"/>
        </w:rPr>
        <w:t xml:space="preserve"> social</w:t>
      </w:r>
      <w:r w:rsidR="00492349" w:rsidRPr="0056399C">
        <w:rPr>
          <w:rFonts w:ascii="Arial" w:hAnsi="Arial" w:cs="Arial"/>
        </w:rPr>
        <w:t>,</w:t>
      </w:r>
      <w:r w:rsidR="00781631" w:rsidRPr="0056399C">
        <w:rPr>
          <w:rStyle w:val="Refdenotaalpie"/>
          <w:rFonts w:ascii="Arial" w:hAnsi="Arial" w:cs="Arial"/>
        </w:rPr>
        <w:footnoteReference w:id="19"/>
      </w:r>
      <w:r w:rsidR="00C60666" w:rsidRPr="0056399C">
        <w:rPr>
          <w:rFonts w:ascii="Arial" w:hAnsi="Arial" w:cs="Arial"/>
        </w:rPr>
        <w:t xml:space="preserve"> </w:t>
      </w:r>
      <w:r w:rsidR="00781631" w:rsidRPr="0056399C">
        <w:rPr>
          <w:rFonts w:ascii="Arial" w:hAnsi="Arial" w:cs="Arial"/>
        </w:rPr>
        <w:t>en el aspecto individual es la obtención de un determinado bienestar general integrado por el estado físico, mental, emocional y social de la persona.</w:t>
      </w:r>
    </w:p>
    <w:p w:rsidR="00BB16BE" w:rsidRPr="0056399C" w:rsidRDefault="00781631" w:rsidP="0032152D">
      <w:pPr>
        <w:pStyle w:val="NormalWeb"/>
        <w:widowControl w:val="0"/>
        <w:shd w:val="clear" w:color="auto" w:fill="FFFFFF"/>
        <w:spacing w:line="336" w:lineRule="auto"/>
        <w:jc w:val="both"/>
        <w:rPr>
          <w:rFonts w:ascii="Arial" w:hAnsi="Arial" w:cs="Arial"/>
        </w:rPr>
      </w:pPr>
      <w:r w:rsidRPr="0056399C">
        <w:rPr>
          <w:rFonts w:ascii="Arial" w:hAnsi="Arial" w:cs="Arial"/>
        </w:rPr>
        <w:t>Por otro lado, en la faceta social o pública</w:t>
      </w:r>
      <w:r w:rsidR="002A55FE" w:rsidRPr="0056399C">
        <w:rPr>
          <w:rFonts w:ascii="Arial" w:hAnsi="Arial" w:cs="Arial"/>
        </w:rPr>
        <w:t xml:space="preserve">, </w:t>
      </w:r>
      <w:r w:rsidR="00D074F9" w:rsidRPr="0056399C">
        <w:rPr>
          <w:rFonts w:ascii="Arial" w:hAnsi="Arial" w:cs="Arial"/>
        </w:rPr>
        <w:t>este derecho</w:t>
      </w:r>
      <w:r w:rsidRPr="0056399C">
        <w:rPr>
          <w:rFonts w:ascii="Arial" w:hAnsi="Arial" w:cs="Arial"/>
        </w:rPr>
        <w:t xml:space="preserve"> c</w:t>
      </w:r>
      <w:r w:rsidR="00A546D9" w:rsidRPr="0056399C">
        <w:rPr>
          <w:rFonts w:ascii="Arial" w:hAnsi="Arial" w:cs="Arial"/>
        </w:rPr>
        <w:t xml:space="preserve">omprende </w:t>
      </w:r>
      <w:r w:rsidRPr="0056399C">
        <w:rPr>
          <w:rFonts w:ascii="Arial" w:hAnsi="Arial" w:cs="Arial"/>
        </w:rPr>
        <w:t xml:space="preserve">el deber del Estado de atender los problemas de salud que afectan a la sociedad en general, </w:t>
      </w:r>
      <w:r w:rsidR="00A546D9" w:rsidRPr="0056399C">
        <w:rPr>
          <w:rFonts w:ascii="Arial" w:hAnsi="Arial" w:cs="Arial"/>
        </w:rPr>
        <w:t>para lo cual debe emprender</w:t>
      </w:r>
      <w:r w:rsidRPr="0056399C">
        <w:rPr>
          <w:rFonts w:ascii="Arial" w:hAnsi="Arial" w:cs="Arial"/>
        </w:rPr>
        <w:t xml:space="preserve"> las acciones necesarias para alcanzar ese fin, tales como identificación de los principales problemas que afecten la salud pública del conglomerado social, entre otras.</w:t>
      </w:r>
    </w:p>
    <w:p w:rsidR="00A546D9" w:rsidRPr="0056399C" w:rsidRDefault="003E7131" w:rsidP="0032152D">
      <w:pPr>
        <w:pStyle w:val="NormalWeb"/>
        <w:widowControl w:val="0"/>
        <w:shd w:val="clear" w:color="auto" w:fill="FFFFFF"/>
        <w:spacing w:line="336" w:lineRule="auto"/>
        <w:jc w:val="both"/>
        <w:rPr>
          <w:rFonts w:ascii="Arial" w:hAnsi="Arial" w:cs="Arial"/>
          <w:bCs/>
        </w:rPr>
      </w:pPr>
      <w:r w:rsidRPr="0056399C">
        <w:rPr>
          <w:rFonts w:ascii="Arial" w:hAnsi="Arial" w:cs="Arial"/>
          <w:bCs/>
        </w:rPr>
        <w:t>En esta dimensión colectiva del derecho a la salud necesariamente debe</w:t>
      </w:r>
      <w:r w:rsidR="00B86C06" w:rsidRPr="0056399C">
        <w:rPr>
          <w:rFonts w:ascii="Arial" w:hAnsi="Arial" w:cs="Arial"/>
          <w:bCs/>
        </w:rPr>
        <w:t>n</w:t>
      </w:r>
      <w:r w:rsidRPr="0056399C">
        <w:rPr>
          <w:rFonts w:ascii="Arial" w:hAnsi="Arial" w:cs="Arial"/>
          <w:bCs/>
        </w:rPr>
        <w:t xml:space="preserve"> considerarse aquellos factores sociales que la pueden poner en riesgo como son las pandemias. </w:t>
      </w:r>
    </w:p>
    <w:p w:rsidR="009D69C4" w:rsidRPr="0056399C" w:rsidRDefault="0001599A" w:rsidP="0032152D">
      <w:pPr>
        <w:pStyle w:val="NormalWeb"/>
        <w:widowControl w:val="0"/>
        <w:shd w:val="clear" w:color="auto" w:fill="FFFFFF"/>
        <w:spacing w:line="336" w:lineRule="auto"/>
        <w:jc w:val="both"/>
        <w:rPr>
          <w:rFonts w:ascii="Arial" w:hAnsi="Arial" w:cs="Arial"/>
          <w:color w:val="000000"/>
        </w:rPr>
      </w:pPr>
      <w:r w:rsidRPr="0056399C">
        <w:rPr>
          <w:rFonts w:ascii="Arial" w:hAnsi="Arial" w:cs="Arial"/>
          <w:color w:val="000000"/>
        </w:rPr>
        <w:t xml:space="preserve">En este sentido, la </w:t>
      </w:r>
      <w:r w:rsidR="00B540BA" w:rsidRPr="0056399C">
        <w:rPr>
          <w:rFonts w:ascii="Arial" w:hAnsi="Arial" w:cs="Arial"/>
          <w:color w:val="000000"/>
        </w:rPr>
        <w:t xml:space="preserve">protección del derecho a la salud </w:t>
      </w:r>
      <w:r w:rsidR="009D69C4" w:rsidRPr="0056399C">
        <w:rPr>
          <w:rFonts w:ascii="Arial" w:hAnsi="Arial" w:cs="Arial"/>
          <w:color w:val="000000"/>
        </w:rPr>
        <w:t>entraña</w:t>
      </w:r>
      <w:r w:rsidR="00B540BA" w:rsidRPr="0056399C">
        <w:rPr>
          <w:rFonts w:ascii="Arial" w:hAnsi="Arial" w:cs="Arial"/>
          <w:color w:val="000000"/>
        </w:rPr>
        <w:t xml:space="preserve"> obligaciones </w:t>
      </w:r>
      <w:r w:rsidR="009D69C4" w:rsidRPr="0056399C">
        <w:rPr>
          <w:rFonts w:ascii="Arial" w:hAnsi="Arial" w:cs="Arial"/>
          <w:color w:val="000000"/>
        </w:rPr>
        <w:t xml:space="preserve">para todas las autoridades del país, </w:t>
      </w:r>
      <w:r w:rsidR="00E7120D" w:rsidRPr="0056399C">
        <w:rPr>
          <w:rFonts w:ascii="Arial" w:hAnsi="Arial" w:cs="Arial"/>
          <w:color w:val="000000"/>
        </w:rPr>
        <w:t>acorde a lo que dispone</w:t>
      </w:r>
      <w:r w:rsidR="009D69C4" w:rsidRPr="0056399C">
        <w:rPr>
          <w:rFonts w:ascii="Arial" w:hAnsi="Arial" w:cs="Arial"/>
          <w:color w:val="000000"/>
        </w:rPr>
        <w:t xml:space="preserve"> el artículo 1 de la Constitución</w:t>
      </w:r>
      <w:r w:rsidR="00492349" w:rsidRPr="0056399C">
        <w:rPr>
          <w:rFonts w:ascii="Arial" w:hAnsi="Arial" w:cs="Arial"/>
          <w:color w:val="000000"/>
        </w:rPr>
        <w:t xml:space="preserve"> federal</w:t>
      </w:r>
      <w:r w:rsidR="009D69C4" w:rsidRPr="0056399C">
        <w:rPr>
          <w:rFonts w:ascii="Arial" w:hAnsi="Arial" w:cs="Arial"/>
          <w:color w:val="000000"/>
        </w:rPr>
        <w:t xml:space="preserve">, </w:t>
      </w:r>
      <w:r w:rsidR="00A31C29" w:rsidRPr="0056399C">
        <w:rPr>
          <w:rFonts w:ascii="Arial" w:hAnsi="Arial" w:cs="Arial"/>
          <w:color w:val="000000"/>
        </w:rPr>
        <w:t>por lo que, deben velar por evitar amenazas a este der</w:t>
      </w:r>
      <w:r w:rsidR="0028494E" w:rsidRPr="0056399C">
        <w:rPr>
          <w:rFonts w:ascii="Arial" w:hAnsi="Arial" w:cs="Arial"/>
          <w:color w:val="000000"/>
        </w:rPr>
        <w:t>echo.</w:t>
      </w:r>
    </w:p>
    <w:p w:rsidR="00FB6FF1" w:rsidRPr="0056399C" w:rsidRDefault="00C35216" w:rsidP="0032152D">
      <w:pPr>
        <w:pStyle w:val="NormalWeb"/>
        <w:widowControl w:val="0"/>
        <w:shd w:val="clear" w:color="auto" w:fill="FFFFFF"/>
        <w:spacing w:line="336" w:lineRule="auto"/>
        <w:jc w:val="both"/>
        <w:outlineLvl w:val="2"/>
        <w:rPr>
          <w:rFonts w:ascii="Arial" w:hAnsi="Arial" w:cs="Arial"/>
          <w:b/>
        </w:rPr>
      </w:pPr>
      <w:bookmarkStart w:id="22" w:name="_Toc40268814"/>
      <w:r w:rsidRPr="0056399C">
        <w:rPr>
          <w:rFonts w:ascii="Arial" w:hAnsi="Arial" w:cs="Arial"/>
          <w:b/>
        </w:rPr>
        <w:t>d</w:t>
      </w:r>
      <w:r w:rsidR="00492349" w:rsidRPr="0056399C">
        <w:rPr>
          <w:rFonts w:ascii="Arial" w:hAnsi="Arial" w:cs="Arial"/>
          <w:b/>
        </w:rPr>
        <w:t>.</w:t>
      </w:r>
      <w:r w:rsidRPr="0056399C">
        <w:rPr>
          <w:rFonts w:ascii="Arial" w:hAnsi="Arial" w:cs="Arial"/>
          <w:b/>
        </w:rPr>
        <w:t xml:space="preserve"> </w:t>
      </w:r>
      <w:r w:rsidR="001047A6" w:rsidRPr="0056399C">
        <w:rPr>
          <w:rFonts w:ascii="Arial" w:hAnsi="Arial" w:cs="Arial"/>
          <w:b/>
        </w:rPr>
        <w:t>Caso concreto</w:t>
      </w:r>
      <w:bookmarkEnd w:id="22"/>
    </w:p>
    <w:p w:rsidR="00CF42F6" w:rsidRPr="0056399C" w:rsidRDefault="00BB6AB4" w:rsidP="0032152D">
      <w:pPr>
        <w:pStyle w:val="NormalWeb"/>
        <w:widowControl w:val="0"/>
        <w:shd w:val="clear" w:color="auto" w:fill="FFFFFF"/>
        <w:spacing w:line="336" w:lineRule="auto"/>
        <w:jc w:val="both"/>
        <w:rPr>
          <w:rFonts w:ascii="Arial" w:hAnsi="Arial" w:cs="Arial"/>
          <w:b/>
          <w:bCs/>
        </w:rPr>
      </w:pPr>
      <w:r w:rsidRPr="0056399C">
        <w:rPr>
          <w:rFonts w:ascii="Arial" w:hAnsi="Arial" w:cs="Arial"/>
          <w:b/>
          <w:bCs/>
        </w:rPr>
        <w:t xml:space="preserve">Falta de atribuciones </w:t>
      </w:r>
      <w:r w:rsidR="00CF42F6" w:rsidRPr="0056399C">
        <w:rPr>
          <w:rFonts w:ascii="Arial" w:hAnsi="Arial" w:cs="Arial"/>
          <w:b/>
          <w:bCs/>
        </w:rPr>
        <w:t>del Tribunal local.</w:t>
      </w:r>
    </w:p>
    <w:p w:rsidR="00CF42F6" w:rsidRPr="0056399C" w:rsidRDefault="00CF42F6" w:rsidP="0032152D">
      <w:pPr>
        <w:pStyle w:val="NormalWeb"/>
        <w:widowControl w:val="0"/>
        <w:shd w:val="clear" w:color="auto" w:fill="FFFFFF"/>
        <w:spacing w:line="336" w:lineRule="auto"/>
        <w:jc w:val="both"/>
        <w:rPr>
          <w:rFonts w:ascii="Arial" w:hAnsi="Arial" w:cs="Arial"/>
        </w:rPr>
      </w:pPr>
      <w:r w:rsidRPr="0056399C">
        <w:rPr>
          <w:rFonts w:ascii="Arial" w:hAnsi="Arial" w:cs="Arial"/>
        </w:rPr>
        <w:t xml:space="preserve">El actor argumenta que el Tribunal local carece de </w:t>
      </w:r>
      <w:r w:rsidR="00BB6AB4" w:rsidRPr="0056399C">
        <w:rPr>
          <w:rFonts w:ascii="Arial" w:hAnsi="Arial" w:cs="Arial"/>
        </w:rPr>
        <w:t>atribuciones</w:t>
      </w:r>
      <w:r w:rsidRPr="0056399C">
        <w:rPr>
          <w:rFonts w:ascii="Arial" w:hAnsi="Arial" w:cs="Arial"/>
        </w:rPr>
        <w:t xml:space="preserve"> para autorizar el uso de medios electrónicos para la pr</w:t>
      </w:r>
      <w:r w:rsidR="001F5067" w:rsidRPr="0056399C">
        <w:rPr>
          <w:rFonts w:ascii="Arial" w:hAnsi="Arial" w:cs="Arial"/>
        </w:rPr>
        <w:t xml:space="preserve">esentación </w:t>
      </w:r>
      <w:r w:rsidRPr="0056399C">
        <w:rPr>
          <w:rFonts w:ascii="Arial" w:hAnsi="Arial" w:cs="Arial"/>
        </w:rPr>
        <w:t xml:space="preserve">y sustanciación de los </w:t>
      </w:r>
      <w:r w:rsidRPr="0056399C">
        <w:rPr>
          <w:rFonts w:ascii="Arial" w:hAnsi="Arial" w:cs="Arial"/>
        </w:rPr>
        <w:lastRenderedPageBreak/>
        <w:t xml:space="preserve">medios de impugnación, dado que no existe norma legal que le otorgue esa </w:t>
      </w:r>
      <w:r w:rsidR="00BB6AB4" w:rsidRPr="0056399C">
        <w:rPr>
          <w:rFonts w:ascii="Arial" w:hAnsi="Arial" w:cs="Arial"/>
        </w:rPr>
        <w:t>facultad</w:t>
      </w:r>
      <w:r w:rsidRPr="0056399C">
        <w:rPr>
          <w:rFonts w:ascii="Arial" w:hAnsi="Arial" w:cs="Arial"/>
        </w:rPr>
        <w:t>.</w:t>
      </w:r>
    </w:p>
    <w:p w:rsidR="00CF42F6" w:rsidRPr="0056399C" w:rsidRDefault="00CF42F6" w:rsidP="003D6032">
      <w:pPr>
        <w:pStyle w:val="NormalWeb"/>
        <w:widowControl w:val="0"/>
        <w:shd w:val="clear" w:color="auto" w:fill="FFFFFF"/>
        <w:spacing w:line="360" w:lineRule="auto"/>
        <w:jc w:val="both"/>
        <w:rPr>
          <w:rFonts w:ascii="Arial" w:hAnsi="Arial" w:cs="Arial"/>
        </w:rPr>
      </w:pPr>
      <w:r w:rsidRPr="0056399C">
        <w:rPr>
          <w:rFonts w:ascii="Arial" w:hAnsi="Arial" w:cs="Arial"/>
        </w:rPr>
        <w:t xml:space="preserve">A juicio de esta Sala Superior, el planteamiento es </w:t>
      </w:r>
      <w:r w:rsidRPr="0056399C">
        <w:rPr>
          <w:rFonts w:ascii="Arial" w:hAnsi="Arial" w:cs="Arial"/>
          <w:b/>
          <w:bCs/>
        </w:rPr>
        <w:t>infundado</w:t>
      </w:r>
      <w:r w:rsidRPr="0056399C">
        <w:rPr>
          <w:rFonts w:ascii="Arial" w:hAnsi="Arial" w:cs="Arial"/>
        </w:rPr>
        <w:t>, por lo siguiente:</w:t>
      </w:r>
    </w:p>
    <w:p w:rsidR="00CF42F6" w:rsidRPr="0056399C" w:rsidRDefault="00BB6AB4" w:rsidP="003D6032">
      <w:pPr>
        <w:pStyle w:val="NormalWeb"/>
        <w:widowControl w:val="0"/>
        <w:shd w:val="clear" w:color="auto" w:fill="FFFFFF"/>
        <w:spacing w:line="360" w:lineRule="auto"/>
        <w:jc w:val="both"/>
        <w:rPr>
          <w:rFonts w:ascii="Arial" w:hAnsi="Arial" w:cs="Arial"/>
        </w:rPr>
      </w:pPr>
      <w:r w:rsidRPr="0056399C">
        <w:rPr>
          <w:rFonts w:ascii="Arial" w:hAnsi="Arial" w:cs="Arial"/>
        </w:rPr>
        <w:t xml:space="preserve">Conforme </w:t>
      </w:r>
      <w:r w:rsidR="00CF42F6" w:rsidRPr="0056399C">
        <w:rPr>
          <w:rFonts w:ascii="Arial" w:hAnsi="Arial" w:cs="Arial"/>
        </w:rPr>
        <w:t>al principio de legalidad previsto en el artículo 16 de la Constitución federal, las autoridades únicamente están facultadas para realizar lo que la ley expresamente les permite.</w:t>
      </w:r>
    </w:p>
    <w:p w:rsidR="00CF42F6" w:rsidRPr="0056399C" w:rsidRDefault="00CF42F6" w:rsidP="003D6032">
      <w:pPr>
        <w:pStyle w:val="NormalWeb"/>
        <w:widowControl w:val="0"/>
        <w:shd w:val="clear" w:color="auto" w:fill="FFFFFF"/>
        <w:spacing w:line="360" w:lineRule="auto"/>
        <w:jc w:val="both"/>
        <w:rPr>
          <w:rFonts w:ascii="Arial" w:hAnsi="Arial" w:cs="Arial"/>
        </w:rPr>
      </w:pPr>
      <w:r w:rsidRPr="0056399C">
        <w:rPr>
          <w:rFonts w:ascii="Arial" w:hAnsi="Arial" w:cs="Arial"/>
        </w:rPr>
        <w:t xml:space="preserve">Así, una autoridad </w:t>
      </w:r>
      <w:r w:rsidR="00BB6AB4" w:rsidRPr="0056399C">
        <w:rPr>
          <w:rFonts w:ascii="Arial" w:hAnsi="Arial" w:cs="Arial"/>
        </w:rPr>
        <w:t xml:space="preserve">puede actuar </w:t>
      </w:r>
      <w:r w:rsidRPr="0056399C">
        <w:rPr>
          <w:rFonts w:ascii="Arial" w:hAnsi="Arial" w:cs="Arial"/>
        </w:rPr>
        <w:t xml:space="preserve">cuando exista una disposición jurídica que le otorgue expresamente la atribución para emitir el acto correspondiente. Por tanto, cuando un acto es emitido por órgano </w:t>
      </w:r>
      <w:r w:rsidR="00BB6AB4" w:rsidRPr="0056399C">
        <w:rPr>
          <w:rFonts w:ascii="Arial" w:hAnsi="Arial" w:cs="Arial"/>
        </w:rPr>
        <w:t>sin atribuciones concretas para ello</w:t>
      </w:r>
      <w:r w:rsidRPr="0056399C">
        <w:rPr>
          <w:rFonts w:ascii="Arial" w:hAnsi="Arial" w:cs="Arial"/>
        </w:rPr>
        <w:t>, estará viciado y no podrá afectar a su destinatario.</w:t>
      </w:r>
    </w:p>
    <w:p w:rsidR="00CF42F6" w:rsidRPr="0056399C" w:rsidRDefault="00CF42F6" w:rsidP="003D6032">
      <w:pPr>
        <w:pStyle w:val="NormalWeb"/>
        <w:widowControl w:val="0"/>
        <w:shd w:val="clear" w:color="auto" w:fill="FFFFFF"/>
        <w:spacing w:line="360" w:lineRule="auto"/>
        <w:jc w:val="both"/>
        <w:rPr>
          <w:rFonts w:ascii="Arial" w:hAnsi="Arial" w:cs="Arial"/>
        </w:rPr>
      </w:pPr>
      <w:r w:rsidRPr="0056399C">
        <w:rPr>
          <w:rFonts w:ascii="Arial" w:hAnsi="Arial" w:cs="Arial"/>
        </w:rPr>
        <w:t xml:space="preserve">Ahora bien, </w:t>
      </w:r>
      <w:r w:rsidR="00896670" w:rsidRPr="0056399C">
        <w:rPr>
          <w:rFonts w:ascii="Arial" w:hAnsi="Arial" w:cs="Arial"/>
        </w:rPr>
        <w:t>lo infundado del concepto de agravio radica en que el Tribunal local sí tiene atribuciones para emitir acuerdos generales y lineamientos para la organización y su buen funcionamiento</w:t>
      </w:r>
      <w:r w:rsidR="00E2167C" w:rsidRPr="0056399C">
        <w:rPr>
          <w:rFonts w:ascii="Arial" w:hAnsi="Arial" w:cs="Arial"/>
        </w:rPr>
        <w:t>, incluso, aquellas normas que impliquen una modificación en la sustanciación de los medios de impugnación.</w:t>
      </w:r>
      <w:r w:rsidR="005D15EF" w:rsidRPr="0056399C">
        <w:rPr>
          <w:rStyle w:val="Refdenotaalpie"/>
          <w:rFonts w:ascii="Arial" w:hAnsi="Arial" w:cs="Arial"/>
        </w:rPr>
        <w:footnoteReference w:id="20"/>
      </w:r>
    </w:p>
    <w:p w:rsidR="00BB6AB4" w:rsidRPr="0056399C" w:rsidRDefault="001F5067" w:rsidP="00BB6AB4">
      <w:pPr>
        <w:spacing w:before="100" w:beforeAutospacing="1" w:after="100" w:afterAutospacing="1" w:line="360" w:lineRule="auto"/>
        <w:jc w:val="both"/>
        <w:rPr>
          <w:rFonts w:cs="Arial"/>
          <w:sz w:val="24"/>
          <w:szCs w:val="24"/>
        </w:rPr>
      </w:pPr>
      <w:r w:rsidRPr="0056399C">
        <w:rPr>
          <w:rFonts w:cs="Arial"/>
          <w:sz w:val="24"/>
          <w:szCs w:val="24"/>
        </w:rPr>
        <w:t>En este sentido, e</w:t>
      </w:r>
      <w:r w:rsidR="00BB6AB4" w:rsidRPr="0056399C">
        <w:rPr>
          <w:rFonts w:cs="Arial"/>
          <w:sz w:val="24"/>
          <w:szCs w:val="24"/>
        </w:rPr>
        <w:t xml:space="preserve">sta Sala Superior considera que la modificación temporal y extraordinaria en la </w:t>
      </w:r>
      <w:r w:rsidRPr="0056399C">
        <w:rPr>
          <w:rFonts w:cs="Arial"/>
          <w:sz w:val="24"/>
          <w:szCs w:val="24"/>
        </w:rPr>
        <w:t xml:space="preserve">presentación y </w:t>
      </w:r>
      <w:r w:rsidR="00BB6AB4" w:rsidRPr="0056399C">
        <w:rPr>
          <w:rFonts w:cs="Arial"/>
          <w:sz w:val="24"/>
          <w:szCs w:val="24"/>
        </w:rPr>
        <w:t xml:space="preserve">sustanciación de los medios de impugnación, motivada </w:t>
      </w:r>
      <w:r w:rsidR="002E6A41" w:rsidRPr="0056399C">
        <w:rPr>
          <w:rFonts w:cs="Arial"/>
          <w:sz w:val="24"/>
          <w:szCs w:val="24"/>
        </w:rPr>
        <w:t xml:space="preserve">por </w:t>
      </w:r>
      <w:r w:rsidR="002E6A41" w:rsidRPr="0056399C">
        <w:rPr>
          <w:rFonts w:cs="Arial"/>
          <w:bCs/>
          <w:sz w:val="24"/>
          <w:szCs w:val="24"/>
        </w:rPr>
        <w:t>el virus SARS-CoV2 que provoca el padecimiento denominado COVID-19</w:t>
      </w:r>
      <w:r w:rsidR="00BB6AB4" w:rsidRPr="0056399C">
        <w:rPr>
          <w:rFonts w:cs="Arial"/>
          <w:sz w:val="24"/>
          <w:szCs w:val="24"/>
        </w:rPr>
        <w:t>, se enmarca en las atribuciones explícitas previstas en la Constitución y en la ley respecto a la emisión de acuerdos generales y lineamientos para la organización y buen funcionamiento del órgano jurisdiccional, lo cual es acorde con la finalidad de impartición de justicia.</w:t>
      </w:r>
      <w:r w:rsidR="00BB6AB4" w:rsidRPr="0056399C">
        <w:rPr>
          <w:rStyle w:val="Refdenotaalpie"/>
          <w:rFonts w:cs="Arial"/>
          <w:sz w:val="24"/>
          <w:szCs w:val="24"/>
        </w:rPr>
        <w:footnoteReference w:id="21"/>
      </w:r>
    </w:p>
    <w:p w:rsidR="00896670" w:rsidRPr="0056399C" w:rsidRDefault="00E2167C" w:rsidP="003D6032">
      <w:pPr>
        <w:pStyle w:val="NormalWeb"/>
        <w:widowControl w:val="0"/>
        <w:shd w:val="clear" w:color="auto" w:fill="FFFFFF"/>
        <w:spacing w:line="360" w:lineRule="auto"/>
        <w:jc w:val="both"/>
        <w:rPr>
          <w:rFonts w:ascii="Arial" w:hAnsi="Arial" w:cs="Arial"/>
        </w:rPr>
      </w:pPr>
      <w:r w:rsidRPr="0056399C">
        <w:rPr>
          <w:rFonts w:ascii="Arial" w:hAnsi="Arial" w:cs="Arial"/>
        </w:rPr>
        <w:t xml:space="preserve">En efecto, </w:t>
      </w:r>
      <w:r w:rsidR="00896670" w:rsidRPr="0056399C">
        <w:rPr>
          <w:rFonts w:ascii="Arial" w:hAnsi="Arial" w:cs="Arial"/>
        </w:rPr>
        <w:t xml:space="preserve">como se expuso en el marco jurídico, el Tribunal local como máxima autoridad en la materia, en esa entidad federativa, tiene el deber de garantizar, </w:t>
      </w:r>
      <w:r w:rsidR="00896670" w:rsidRPr="0056399C">
        <w:rPr>
          <w:rFonts w:ascii="Arial" w:hAnsi="Arial" w:cs="Arial"/>
        </w:rPr>
        <w:lastRenderedPageBreak/>
        <w:t>por una parte, el derecho de acceso a la justicia de los gobernados y, por otra parte, el derecho a la salud, tanto de los servidores públicos como de los justiciables.</w:t>
      </w:r>
    </w:p>
    <w:p w:rsidR="005D15EF" w:rsidRPr="0056399C" w:rsidRDefault="00641BB1" w:rsidP="007137B1">
      <w:pPr>
        <w:pStyle w:val="NormalWeb"/>
        <w:widowControl w:val="0"/>
        <w:shd w:val="clear" w:color="auto" w:fill="FFFFFF"/>
        <w:spacing w:line="360" w:lineRule="auto"/>
        <w:jc w:val="both"/>
        <w:rPr>
          <w:rFonts w:ascii="Arial" w:hAnsi="Arial" w:cs="Arial"/>
        </w:rPr>
      </w:pPr>
      <w:r w:rsidRPr="0056399C">
        <w:rPr>
          <w:rFonts w:ascii="Arial" w:hAnsi="Arial" w:cs="Arial"/>
        </w:rPr>
        <w:t xml:space="preserve">Así, </w:t>
      </w:r>
      <w:r w:rsidR="007137B1" w:rsidRPr="0056399C">
        <w:rPr>
          <w:rFonts w:ascii="Arial" w:hAnsi="Arial" w:cs="Arial"/>
        </w:rPr>
        <w:t xml:space="preserve">ante </w:t>
      </w:r>
      <w:r w:rsidRPr="0056399C">
        <w:rPr>
          <w:rFonts w:ascii="Arial" w:hAnsi="Arial" w:cs="Arial"/>
        </w:rPr>
        <w:t xml:space="preserve">la emergencia sanitaria ocasionada por </w:t>
      </w:r>
      <w:r w:rsidR="002E6A41" w:rsidRPr="0056399C">
        <w:rPr>
          <w:rFonts w:ascii="Arial" w:eastAsiaTheme="minorHAnsi" w:hAnsi="Arial" w:cs="Arial"/>
          <w:bCs/>
          <w:lang w:eastAsia="en-US"/>
        </w:rPr>
        <w:t>el virus SARS-CoV2 que provoca el padecimiento denominado COVID-19</w:t>
      </w:r>
      <w:r w:rsidR="007137B1" w:rsidRPr="0056399C">
        <w:rPr>
          <w:rFonts w:ascii="Arial" w:hAnsi="Arial" w:cs="Arial"/>
        </w:rPr>
        <w:t xml:space="preserve">, </w:t>
      </w:r>
      <w:r w:rsidR="005D15EF" w:rsidRPr="0056399C">
        <w:rPr>
          <w:rFonts w:ascii="Arial" w:hAnsi="Arial" w:cs="Arial"/>
        </w:rPr>
        <w:t xml:space="preserve">los órganos jurisdiccionales </w:t>
      </w:r>
      <w:r w:rsidR="007137B1" w:rsidRPr="0056399C">
        <w:rPr>
          <w:rFonts w:ascii="Arial" w:hAnsi="Arial" w:cs="Arial"/>
        </w:rPr>
        <w:t xml:space="preserve">tienen el </w:t>
      </w:r>
      <w:r w:rsidR="005D15EF" w:rsidRPr="0056399C">
        <w:rPr>
          <w:rFonts w:ascii="Arial" w:hAnsi="Arial" w:cs="Arial"/>
        </w:rPr>
        <w:t>deber de adoptar medidas preventivas en los centros de trabajo y protección al público en general, sin detener su funcionamiento, pues la impartición de justicia es una función esencial que exige que continúe su operatividad en la atención de casos urgentes.</w:t>
      </w:r>
    </w:p>
    <w:p w:rsidR="00E170AA" w:rsidRPr="0056399C" w:rsidRDefault="00DA4CA4" w:rsidP="007137B1">
      <w:pPr>
        <w:pStyle w:val="NormalWeb"/>
        <w:widowControl w:val="0"/>
        <w:shd w:val="clear" w:color="auto" w:fill="FFFFFF"/>
        <w:spacing w:line="360" w:lineRule="auto"/>
        <w:jc w:val="both"/>
        <w:rPr>
          <w:rFonts w:ascii="Arial" w:hAnsi="Arial" w:cs="Arial"/>
        </w:rPr>
      </w:pPr>
      <w:r w:rsidRPr="0056399C">
        <w:rPr>
          <w:rFonts w:ascii="Arial" w:hAnsi="Arial" w:cs="Arial"/>
        </w:rPr>
        <w:t xml:space="preserve">En este contexto, la decisión asumida por el Tribunal local de modificar la </w:t>
      </w:r>
      <w:r w:rsidR="00E170AA" w:rsidRPr="0056399C">
        <w:rPr>
          <w:rFonts w:ascii="Arial" w:hAnsi="Arial" w:cs="Arial"/>
        </w:rPr>
        <w:t>forma de presentación</w:t>
      </w:r>
      <w:r w:rsidRPr="0056399C">
        <w:rPr>
          <w:rFonts w:ascii="Arial" w:hAnsi="Arial" w:cs="Arial"/>
        </w:rPr>
        <w:t xml:space="preserve"> de los medios de impugnación, su trámite y sustanciación </w:t>
      </w:r>
      <w:r w:rsidR="00E170AA" w:rsidRPr="0056399C">
        <w:rPr>
          <w:rFonts w:ascii="Arial" w:hAnsi="Arial" w:cs="Arial"/>
        </w:rPr>
        <w:t>está plenamente justificada ante la emergencia sanitaria por la que atraviesa el país.</w:t>
      </w:r>
    </w:p>
    <w:p w:rsidR="00E170AA" w:rsidRPr="0056399C" w:rsidRDefault="00E170AA" w:rsidP="007137B1">
      <w:pPr>
        <w:pStyle w:val="NormalWeb"/>
        <w:widowControl w:val="0"/>
        <w:shd w:val="clear" w:color="auto" w:fill="FFFFFF"/>
        <w:spacing w:line="360" w:lineRule="auto"/>
        <w:jc w:val="both"/>
        <w:rPr>
          <w:rFonts w:ascii="Arial" w:hAnsi="Arial" w:cs="Arial"/>
        </w:rPr>
      </w:pPr>
      <w:r w:rsidRPr="0056399C">
        <w:rPr>
          <w:rFonts w:ascii="Arial" w:hAnsi="Arial" w:cs="Arial"/>
        </w:rPr>
        <w:t>Esto es así, porque ante una situación extraordinaria el órgano jurisdiccional responsable adoptó una medida para flexibilizar los requisitos de procedibilidad.</w:t>
      </w:r>
    </w:p>
    <w:p w:rsidR="00DA4CA4" w:rsidRPr="0056399C" w:rsidRDefault="00E170AA" w:rsidP="007137B1">
      <w:pPr>
        <w:pStyle w:val="NormalWeb"/>
        <w:widowControl w:val="0"/>
        <w:shd w:val="clear" w:color="auto" w:fill="FFFFFF"/>
        <w:spacing w:line="360" w:lineRule="auto"/>
        <w:jc w:val="both"/>
        <w:rPr>
          <w:rFonts w:ascii="Arial" w:hAnsi="Arial" w:cs="Arial"/>
        </w:rPr>
      </w:pPr>
      <w:r w:rsidRPr="0056399C">
        <w:rPr>
          <w:rFonts w:ascii="Arial" w:hAnsi="Arial" w:cs="Arial"/>
        </w:rPr>
        <w:t xml:space="preserve">De esta manera, la autoridad responsable </w:t>
      </w:r>
      <w:r w:rsidR="005A3D03" w:rsidRPr="0056399C">
        <w:rPr>
          <w:rFonts w:ascii="Arial" w:hAnsi="Arial" w:cs="Arial"/>
        </w:rPr>
        <w:t xml:space="preserve">consideró necesario dotar de alternativas a la ciudadanía para </w:t>
      </w:r>
      <w:r w:rsidRPr="0056399C">
        <w:rPr>
          <w:rFonts w:ascii="Arial" w:hAnsi="Arial" w:cs="Arial"/>
        </w:rPr>
        <w:t>garantizar el derecho fundamental de acceso a la justicia</w:t>
      </w:r>
      <w:r w:rsidR="00021692" w:rsidRPr="0056399C">
        <w:rPr>
          <w:rFonts w:ascii="Arial" w:hAnsi="Arial" w:cs="Arial"/>
        </w:rPr>
        <w:t xml:space="preserve">, así como </w:t>
      </w:r>
      <w:r w:rsidRPr="0056399C">
        <w:rPr>
          <w:rFonts w:ascii="Arial" w:hAnsi="Arial" w:cs="Arial"/>
        </w:rPr>
        <w:t>preservar la salud de sus servidores públicos, de las partes en los medios de impugnación y del público en general.</w:t>
      </w:r>
    </w:p>
    <w:p w:rsidR="00896670" w:rsidRPr="0056399C" w:rsidRDefault="00E2167C" w:rsidP="003D6032">
      <w:pPr>
        <w:pStyle w:val="NormalWeb"/>
        <w:shd w:val="clear" w:color="auto" w:fill="FFFFFF"/>
        <w:spacing w:line="360" w:lineRule="auto"/>
        <w:jc w:val="both"/>
        <w:rPr>
          <w:rFonts w:ascii="Arial" w:hAnsi="Arial" w:cs="Arial"/>
        </w:rPr>
      </w:pPr>
      <w:r w:rsidRPr="0056399C">
        <w:rPr>
          <w:rFonts w:ascii="Arial" w:hAnsi="Arial" w:cs="Arial"/>
        </w:rPr>
        <w:t xml:space="preserve">Así, el acuerdo plenario y los lineamientos controvertidos se emitieron como una medida temporal y extraordinaria ante la </w:t>
      </w:r>
      <w:r w:rsidR="00021692" w:rsidRPr="0056399C">
        <w:rPr>
          <w:rFonts w:ascii="Arial" w:hAnsi="Arial" w:cs="Arial"/>
        </w:rPr>
        <w:t xml:space="preserve">mencionada </w:t>
      </w:r>
      <w:r w:rsidRPr="0056399C">
        <w:rPr>
          <w:rFonts w:ascii="Arial" w:hAnsi="Arial" w:cs="Arial"/>
        </w:rPr>
        <w:t>emergencia sanitaria, privilegiando el uso de herramientas digitales para promover</w:t>
      </w:r>
      <w:r w:rsidR="00DE37E8" w:rsidRPr="0056399C">
        <w:rPr>
          <w:rFonts w:ascii="Arial" w:hAnsi="Arial" w:cs="Arial"/>
        </w:rPr>
        <w:t xml:space="preserve"> y</w:t>
      </w:r>
      <w:r w:rsidRPr="0056399C">
        <w:rPr>
          <w:rFonts w:ascii="Arial" w:hAnsi="Arial" w:cs="Arial"/>
        </w:rPr>
        <w:t xml:space="preserve"> sustanciar los medios de impugnación.</w:t>
      </w:r>
    </w:p>
    <w:p w:rsidR="00E2167C" w:rsidRPr="0056399C" w:rsidRDefault="00E2167C" w:rsidP="003D6032">
      <w:pPr>
        <w:pStyle w:val="NormalWeb"/>
        <w:shd w:val="clear" w:color="auto" w:fill="FFFFFF"/>
        <w:spacing w:line="360" w:lineRule="auto"/>
        <w:jc w:val="both"/>
        <w:rPr>
          <w:rFonts w:ascii="Arial" w:hAnsi="Arial" w:cs="Arial"/>
        </w:rPr>
      </w:pPr>
      <w:r w:rsidRPr="0056399C">
        <w:rPr>
          <w:rFonts w:ascii="Arial" w:hAnsi="Arial" w:cs="Arial"/>
        </w:rPr>
        <w:t>En este sentido, esta Sala Superior ha fijado una línea jurisprudencial en cuanto al uso de estos medios electrónicos para garantizar el acceso a la justicia en el contexto de</w:t>
      </w:r>
      <w:r w:rsidR="002E6A41" w:rsidRPr="0056399C">
        <w:rPr>
          <w:rFonts w:ascii="Arial" w:hAnsi="Arial" w:cs="Arial"/>
        </w:rPr>
        <w:t>l</w:t>
      </w:r>
      <w:r w:rsidR="002E6A41" w:rsidRPr="0056399C">
        <w:rPr>
          <w:rFonts w:ascii="Arial" w:eastAsiaTheme="minorHAnsi" w:hAnsi="Arial" w:cs="Arial"/>
          <w:bCs/>
          <w:lang w:eastAsia="en-US"/>
        </w:rPr>
        <w:t xml:space="preserve"> virus SARS-CoV2 que provoca el padecimiento denominado COVID-19</w:t>
      </w:r>
      <w:r w:rsidRPr="0056399C">
        <w:rPr>
          <w:rFonts w:ascii="Arial" w:hAnsi="Arial" w:cs="Arial"/>
        </w:rPr>
        <w:t xml:space="preserve"> que impera en el territorio nacional.</w:t>
      </w:r>
    </w:p>
    <w:p w:rsidR="00BC4235" w:rsidRPr="0056399C" w:rsidRDefault="00E2167C" w:rsidP="00E015AE">
      <w:pPr>
        <w:pStyle w:val="NormalWeb"/>
        <w:widowControl w:val="0"/>
        <w:shd w:val="clear" w:color="auto" w:fill="FFFFFF"/>
        <w:spacing w:line="360" w:lineRule="auto"/>
        <w:jc w:val="both"/>
        <w:rPr>
          <w:rFonts w:ascii="Arial" w:hAnsi="Arial" w:cs="Arial"/>
        </w:rPr>
      </w:pPr>
      <w:r w:rsidRPr="0056399C">
        <w:rPr>
          <w:rFonts w:ascii="Arial" w:hAnsi="Arial" w:cs="Arial"/>
        </w:rPr>
        <w:t xml:space="preserve">Por tanto, </w:t>
      </w:r>
      <w:r w:rsidR="00BC4235" w:rsidRPr="0056399C">
        <w:rPr>
          <w:rFonts w:ascii="Arial" w:hAnsi="Arial" w:cs="Arial"/>
        </w:rPr>
        <w:t xml:space="preserve">las autoridades electorales administrativas como jurisdiccionales deben </w:t>
      </w:r>
      <w:r w:rsidRPr="0056399C">
        <w:rPr>
          <w:rFonts w:ascii="Arial" w:hAnsi="Arial" w:cs="Arial"/>
        </w:rPr>
        <w:t xml:space="preserve">emitir </w:t>
      </w:r>
      <w:r w:rsidR="00BC4235" w:rsidRPr="0056399C">
        <w:rPr>
          <w:rFonts w:ascii="Arial" w:hAnsi="Arial" w:cs="Arial"/>
        </w:rPr>
        <w:t xml:space="preserve">los acuerdos generales y lineamientos indispensables para regular el uso de las herramientas digitales, en los que se definan los </w:t>
      </w:r>
      <w:r w:rsidR="00BC4235" w:rsidRPr="0056399C">
        <w:rPr>
          <w:rFonts w:ascii="Arial" w:hAnsi="Arial" w:cs="Arial"/>
        </w:rPr>
        <w:lastRenderedPageBreak/>
        <w:t>mecanismos de seguridad y parámetros en que han de operar</w:t>
      </w:r>
      <w:r w:rsidR="005D15EF" w:rsidRPr="0056399C">
        <w:rPr>
          <w:rFonts w:ascii="Arial" w:hAnsi="Arial" w:cs="Arial"/>
        </w:rPr>
        <w:t>, de ahí que no le asista razón al actor.</w:t>
      </w:r>
    </w:p>
    <w:p w:rsidR="00C45825" w:rsidRPr="0056399C" w:rsidRDefault="00C45825" w:rsidP="00C45825">
      <w:pPr>
        <w:pStyle w:val="NormalWeb"/>
        <w:widowControl w:val="0"/>
        <w:shd w:val="clear" w:color="auto" w:fill="FFFFFF"/>
        <w:spacing w:line="360" w:lineRule="auto"/>
        <w:jc w:val="both"/>
        <w:rPr>
          <w:rFonts w:ascii="Arial" w:hAnsi="Arial" w:cs="Arial"/>
          <w:lang w:val="es-ES_tradnl"/>
        </w:rPr>
      </w:pPr>
      <w:r w:rsidRPr="0056399C">
        <w:rPr>
          <w:rFonts w:ascii="Arial" w:hAnsi="Arial" w:cs="Arial"/>
          <w:b/>
          <w:bCs/>
          <w:lang w:val="es-ES_tradnl"/>
        </w:rPr>
        <w:t>Medida de</w:t>
      </w:r>
      <w:r w:rsidRPr="0056399C">
        <w:rPr>
          <w:rFonts w:ascii="Arial" w:hAnsi="Arial" w:cs="Arial"/>
          <w:lang w:val="es-US"/>
        </w:rPr>
        <w:t xml:space="preserve"> </w:t>
      </w:r>
      <w:r w:rsidRPr="0056399C">
        <w:rPr>
          <w:rFonts w:ascii="Arial" w:hAnsi="Arial" w:cs="Arial"/>
          <w:b/>
          <w:bCs/>
          <w:lang w:val="es-US"/>
        </w:rPr>
        <w:t xml:space="preserve">uso de </w:t>
      </w:r>
      <w:r w:rsidRPr="0056399C">
        <w:rPr>
          <w:rFonts w:ascii="Arial" w:hAnsi="Arial" w:cs="Arial"/>
          <w:b/>
          <w:bCs/>
          <w:lang w:val="es-ES_tradnl"/>
        </w:rPr>
        <w:t>tecnologías para promoción de medios de impugnación</w:t>
      </w:r>
      <w:r w:rsidRPr="0056399C">
        <w:rPr>
          <w:rFonts w:ascii="Arial" w:hAnsi="Arial" w:cs="Arial"/>
          <w:lang w:val="es-ES_tradnl"/>
        </w:rPr>
        <w:t xml:space="preserve"> </w:t>
      </w:r>
      <w:r w:rsidRPr="0056399C">
        <w:rPr>
          <w:rFonts w:ascii="Arial" w:hAnsi="Arial" w:cs="Arial"/>
          <w:b/>
          <w:bCs/>
          <w:lang w:val="es-ES_tradnl"/>
        </w:rPr>
        <w:t>como una opción al servicio de los justiciables.</w:t>
      </w:r>
    </w:p>
    <w:p w:rsidR="00C45825" w:rsidRPr="0056399C" w:rsidRDefault="00C45825" w:rsidP="00C45825">
      <w:pPr>
        <w:pStyle w:val="NormalWeb"/>
        <w:widowControl w:val="0"/>
        <w:shd w:val="clear" w:color="auto" w:fill="FFFFFF"/>
        <w:spacing w:line="360" w:lineRule="auto"/>
        <w:jc w:val="both"/>
        <w:rPr>
          <w:rFonts w:ascii="Arial" w:hAnsi="Arial" w:cs="Arial"/>
        </w:rPr>
      </w:pPr>
      <w:r w:rsidRPr="0056399C">
        <w:rPr>
          <w:rFonts w:ascii="Arial" w:hAnsi="Arial" w:cs="Arial"/>
          <w:lang w:val="es-ES_tradnl"/>
        </w:rPr>
        <w:t>Como se dijo, e</w:t>
      </w:r>
      <w:r w:rsidRPr="0056399C">
        <w:rPr>
          <w:rFonts w:ascii="Arial" w:hAnsi="Arial" w:cs="Arial"/>
          <w:lang w:val="es-ES"/>
        </w:rPr>
        <w:t>l tribunal local tiene facultades para dictar medidas para contribuir con el distanciamiento social y hacer uso de herramientas como el juicio en línea o la presentación y sustanciación de medios de impugnación mediante herramientas tecnológicas.</w:t>
      </w:r>
    </w:p>
    <w:p w:rsidR="00C45825" w:rsidRPr="0056399C" w:rsidRDefault="00C45825" w:rsidP="00C45825">
      <w:pPr>
        <w:pStyle w:val="NormalWeb"/>
        <w:widowControl w:val="0"/>
        <w:shd w:val="clear" w:color="auto" w:fill="FFFFFF"/>
        <w:spacing w:line="360" w:lineRule="auto"/>
        <w:jc w:val="both"/>
        <w:rPr>
          <w:rFonts w:ascii="Arial" w:hAnsi="Arial" w:cs="Arial"/>
        </w:rPr>
      </w:pPr>
      <w:r w:rsidRPr="0056399C">
        <w:rPr>
          <w:rFonts w:ascii="Arial" w:hAnsi="Arial" w:cs="Arial"/>
        </w:rPr>
        <w:t>En el caso, l</w:t>
      </w:r>
      <w:r w:rsidRPr="0056399C">
        <w:rPr>
          <w:rFonts w:ascii="Arial" w:hAnsi="Arial" w:cs="Arial"/>
          <w:lang w:val="es-ES_tradnl"/>
        </w:rPr>
        <w:t>a medida implementada por el tribunal local para autorizar la presentación y sustanciación de medios de impugnación en materia electoral que sean de carácter urgente es una medida extraordinaria y temporal; que debe interpretarse en el sentido de que el juicio en línea es una herramienta de uso opcional para los justiciables, porque estos tienen a salvo sus derechos de acceso a la jurisdicción y de audiencia en la forma que prefieran o puedan ejercerlos.</w:t>
      </w:r>
    </w:p>
    <w:p w:rsidR="00C45825" w:rsidRPr="0056399C" w:rsidRDefault="00C45825" w:rsidP="00C45825">
      <w:pPr>
        <w:pStyle w:val="NormalWeb"/>
        <w:widowControl w:val="0"/>
        <w:shd w:val="clear" w:color="auto" w:fill="FFFFFF"/>
        <w:spacing w:line="360" w:lineRule="auto"/>
        <w:jc w:val="both"/>
        <w:rPr>
          <w:rFonts w:ascii="Arial" w:hAnsi="Arial" w:cs="Arial"/>
        </w:rPr>
      </w:pPr>
      <w:r w:rsidRPr="0056399C">
        <w:rPr>
          <w:rFonts w:ascii="Arial" w:hAnsi="Arial" w:cs="Arial"/>
          <w:lang w:val="es-ES_tradnl"/>
        </w:rPr>
        <w:t xml:space="preserve">Al respecto, </w:t>
      </w:r>
      <w:r w:rsidRPr="0056399C">
        <w:rPr>
          <w:rFonts w:ascii="Arial" w:hAnsi="Arial" w:cs="Arial"/>
        </w:rPr>
        <w:t>l</w:t>
      </w:r>
      <w:r w:rsidRPr="0056399C">
        <w:rPr>
          <w:rFonts w:ascii="Arial" w:hAnsi="Arial" w:cs="Arial"/>
          <w:lang w:val="es-ES"/>
        </w:rPr>
        <w:t>a</w:t>
      </w:r>
      <w:r w:rsidRPr="0056399C">
        <w:rPr>
          <w:rFonts w:ascii="Arial" w:hAnsi="Arial" w:cs="Arial"/>
        </w:rPr>
        <w:t xml:space="preserve"> Sala Superior, en deferencia hacia los tribunales electorales locales, ha considerado válida la impleme</w:t>
      </w:r>
      <w:r w:rsidR="00A57884" w:rsidRPr="0056399C">
        <w:rPr>
          <w:rFonts w:ascii="Arial" w:hAnsi="Arial" w:cs="Arial"/>
        </w:rPr>
        <w:t>n</w:t>
      </w:r>
      <w:r w:rsidRPr="0056399C">
        <w:rPr>
          <w:rFonts w:ascii="Arial" w:hAnsi="Arial" w:cs="Arial"/>
        </w:rPr>
        <w:t>tación de medidas como ésta, que faciliten una herramienta adicional al justiciable para el acceso a los tribunales, en el contexto del</w:t>
      </w:r>
      <w:r w:rsidRPr="0056399C">
        <w:rPr>
          <w:rFonts w:ascii="Arial" w:hAnsi="Arial" w:cs="Arial"/>
          <w:bCs/>
        </w:rPr>
        <w:t xml:space="preserve"> virus SARS-CoV2 que provoca el padecimiento denominado COVID-19</w:t>
      </w:r>
      <w:r w:rsidRPr="0056399C">
        <w:rPr>
          <w:rFonts w:ascii="Arial" w:hAnsi="Arial" w:cs="Arial"/>
        </w:rPr>
        <w:t xml:space="preserve"> que impera en el territorio nacional, siempre que sean razonables.</w:t>
      </w:r>
    </w:p>
    <w:p w:rsidR="004A3280" w:rsidRPr="0056399C" w:rsidRDefault="00C45825" w:rsidP="00C45825">
      <w:pPr>
        <w:pStyle w:val="NormalWeb"/>
        <w:widowControl w:val="0"/>
        <w:spacing w:line="360" w:lineRule="auto"/>
        <w:jc w:val="both"/>
        <w:rPr>
          <w:rFonts w:ascii="Arial" w:hAnsi="Arial" w:cs="Arial"/>
          <w:lang w:val="es-ES_tradnl"/>
        </w:rPr>
      </w:pPr>
      <w:r w:rsidRPr="0056399C">
        <w:rPr>
          <w:rFonts w:ascii="Arial" w:hAnsi="Arial" w:cs="Arial"/>
          <w:lang w:val="es-ES_tradnl"/>
        </w:rPr>
        <w:t>Esto es, la medida implementada otorga la posibilidad a la ciudadanía para</w:t>
      </w:r>
      <w:r w:rsidR="004A3280" w:rsidRPr="0056399C">
        <w:rPr>
          <w:rFonts w:ascii="Arial" w:hAnsi="Arial" w:cs="Arial"/>
          <w:lang w:val="es-ES_tradnl"/>
        </w:rPr>
        <w:t xml:space="preserve"> que</w:t>
      </w:r>
      <w:r w:rsidRPr="0056399C">
        <w:rPr>
          <w:rFonts w:ascii="Arial" w:hAnsi="Arial" w:cs="Arial"/>
          <w:lang w:val="es-ES_tradnl"/>
        </w:rPr>
        <w:t>, ante la situación de contingencia sanitaria, opten por la promoción, ya sea por medios electrónicos, o bien, por escrito.</w:t>
      </w:r>
    </w:p>
    <w:p w:rsidR="00C45825" w:rsidRPr="0056399C" w:rsidRDefault="00C45825" w:rsidP="00C45825">
      <w:pPr>
        <w:pStyle w:val="NormalWeb"/>
        <w:widowControl w:val="0"/>
        <w:spacing w:line="360" w:lineRule="auto"/>
        <w:jc w:val="both"/>
        <w:rPr>
          <w:rFonts w:ascii="Arial" w:hAnsi="Arial" w:cs="Arial"/>
          <w:b/>
          <w:bCs/>
          <w:lang w:val="es-ES_tradnl"/>
        </w:rPr>
      </w:pPr>
      <w:r w:rsidRPr="0056399C">
        <w:rPr>
          <w:rFonts w:ascii="Arial" w:hAnsi="Arial" w:cs="Arial"/>
          <w:bCs/>
          <w:lang w:val="es-ES_tradnl"/>
        </w:rPr>
        <w:t>Lo anterior, fundamentalmente, porque la legislación local establece un sistema de medios de impugnación en materia político</w:t>
      </w:r>
      <w:r w:rsidR="004A3280" w:rsidRPr="0056399C">
        <w:rPr>
          <w:rFonts w:ascii="Arial" w:hAnsi="Arial" w:cs="Arial"/>
          <w:bCs/>
          <w:lang w:val="es-ES_tradnl"/>
        </w:rPr>
        <w:t>-</w:t>
      </w:r>
      <w:r w:rsidRPr="0056399C">
        <w:rPr>
          <w:rFonts w:ascii="Arial" w:hAnsi="Arial" w:cs="Arial"/>
          <w:bCs/>
          <w:lang w:val="es-ES_tradnl"/>
        </w:rPr>
        <w:t>electoral que deberán presentarse por escrito</w:t>
      </w:r>
      <w:r w:rsidR="004A3280" w:rsidRPr="0056399C">
        <w:rPr>
          <w:rFonts w:ascii="Arial" w:hAnsi="Arial" w:cs="Arial"/>
          <w:bCs/>
          <w:lang w:val="es-ES_tradnl"/>
        </w:rPr>
        <w:t>.</w:t>
      </w:r>
      <w:r w:rsidRPr="0056399C">
        <w:rPr>
          <w:rFonts w:ascii="Arial" w:hAnsi="Arial" w:cs="Arial"/>
          <w:bCs/>
          <w:vertAlign w:val="superscript"/>
          <w:lang w:val="es-ES_tradnl"/>
        </w:rPr>
        <w:footnoteReference w:id="22"/>
      </w:r>
    </w:p>
    <w:p w:rsidR="00C45825" w:rsidRPr="0056399C" w:rsidRDefault="004A3280" w:rsidP="00C45825">
      <w:pPr>
        <w:pStyle w:val="NormalWeb"/>
        <w:widowControl w:val="0"/>
        <w:spacing w:line="360" w:lineRule="auto"/>
        <w:jc w:val="both"/>
        <w:rPr>
          <w:rFonts w:ascii="Arial" w:hAnsi="Arial" w:cs="Arial"/>
          <w:b/>
          <w:bCs/>
          <w:lang w:val="es-ES_tradnl"/>
        </w:rPr>
      </w:pPr>
      <w:r w:rsidRPr="0056399C">
        <w:rPr>
          <w:rFonts w:ascii="Arial" w:hAnsi="Arial" w:cs="Arial"/>
          <w:bCs/>
          <w:lang w:val="es-ES_tradnl"/>
        </w:rPr>
        <w:lastRenderedPageBreak/>
        <w:t>Así, ante la mencionada pandemia</w:t>
      </w:r>
      <w:r w:rsidR="00C45825" w:rsidRPr="0056399C">
        <w:rPr>
          <w:rFonts w:ascii="Arial" w:hAnsi="Arial" w:cs="Arial"/>
          <w:bCs/>
          <w:lang w:val="es-ES_tradnl"/>
        </w:rPr>
        <w:t xml:space="preserve">, el Tribunal </w:t>
      </w:r>
      <w:r w:rsidRPr="0056399C">
        <w:rPr>
          <w:rFonts w:ascii="Arial" w:hAnsi="Arial" w:cs="Arial"/>
          <w:bCs/>
          <w:lang w:val="es-ES_tradnl"/>
        </w:rPr>
        <w:t>local</w:t>
      </w:r>
      <w:r w:rsidR="00C45825" w:rsidRPr="0056399C">
        <w:rPr>
          <w:rFonts w:ascii="Arial" w:hAnsi="Arial" w:cs="Arial"/>
          <w:bCs/>
          <w:lang w:val="es-ES_tradnl"/>
        </w:rPr>
        <w:t xml:space="preserve"> decretó</w:t>
      </w:r>
      <w:r w:rsidR="00C45825" w:rsidRPr="0056399C">
        <w:rPr>
          <w:rFonts w:ascii="Arial" w:hAnsi="Arial" w:cs="Arial"/>
          <w:bCs/>
          <w:vertAlign w:val="superscript"/>
          <w:lang w:val="es-ES_tradnl"/>
        </w:rPr>
        <w:footnoteReference w:id="23"/>
      </w:r>
      <w:r w:rsidR="00C45825" w:rsidRPr="0056399C">
        <w:rPr>
          <w:rFonts w:ascii="Arial" w:hAnsi="Arial" w:cs="Arial"/>
          <w:bCs/>
          <w:lang w:val="es-ES_tradnl"/>
        </w:rPr>
        <w:t xml:space="preserve"> la suspensión de los plazos y términos en determinadas actividades jurisdiccionales, como medida extraordinaria y preventiva, en las que destacan:</w:t>
      </w:r>
    </w:p>
    <w:p w:rsidR="00C45825" w:rsidRPr="0056399C" w:rsidRDefault="00C45825" w:rsidP="00C45825">
      <w:pPr>
        <w:pStyle w:val="NormalWeb"/>
        <w:widowControl w:val="0"/>
        <w:spacing w:line="360" w:lineRule="auto"/>
        <w:jc w:val="both"/>
        <w:rPr>
          <w:rFonts w:ascii="Arial" w:hAnsi="Arial" w:cs="Arial"/>
          <w:b/>
          <w:bCs/>
          <w:lang w:val="es-ES_tradnl"/>
        </w:rPr>
      </w:pPr>
      <w:r w:rsidRPr="0056399C">
        <w:rPr>
          <w:rFonts w:ascii="Arial" w:hAnsi="Arial" w:cs="Arial"/>
          <w:bCs/>
          <w:lang w:val="es-ES_tradnl"/>
        </w:rPr>
        <w:t>-La suspensión temporal de los plazos y términos inherentes a las actividades relacionadas con la función electoral</w:t>
      </w:r>
      <w:r w:rsidR="004A3280" w:rsidRPr="0056399C">
        <w:rPr>
          <w:rFonts w:ascii="Arial" w:hAnsi="Arial" w:cs="Arial"/>
          <w:bCs/>
          <w:lang w:val="es-ES_tradnl"/>
        </w:rPr>
        <w:t>.</w:t>
      </w:r>
      <w:r w:rsidRPr="0056399C">
        <w:rPr>
          <w:rFonts w:ascii="Arial" w:hAnsi="Arial" w:cs="Arial"/>
          <w:bCs/>
          <w:vertAlign w:val="superscript"/>
          <w:lang w:val="es-ES_tradnl"/>
        </w:rPr>
        <w:footnoteReference w:id="24"/>
      </w:r>
    </w:p>
    <w:p w:rsidR="00C45825" w:rsidRPr="0056399C" w:rsidRDefault="00C45825" w:rsidP="00C45825">
      <w:pPr>
        <w:pStyle w:val="NormalWeb"/>
        <w:widowControl w:val="0"/>
        <w:spacing w:line="360" w:lineRule="auto"/>
        <w:jc w:val="both"/>
        <w:rPr>
          <w:rFonts w:ascii="Arial" w:hAnsi="Arial" w:cs="Arial"/>
          <w:b/>
          <w:bCs/>
          <w:lang w:val="es-ES_tradnl"/>
        </w:rPr>
      </w:pPr>
      <w:r w:rsidRPr="0056399C">
        <w:rPr>
          <w:rFonts w:ascii="Arial" w:hAnsi="Arial" w:cs="Arial"/>
          <w:bCs/>
          <w:lang w:val="es-ES_tradnl"/>
        </w:rPr>
        <w:t>-Los asuntos que estén en sustanciación y tengan posibilidad de ser resueltos, seguirán su cauce normal</w:t>
      </w:r>
      <w:r w:rsidR="004A3280" w:rsidRPr="0056399C">
        <w:rPr>
          <w:rFonts w:ascii="Arial" w:hAnsi="Arial" w:cs="Arial"/>
          <w:bCs/>
          <w:lang w:val="es-ES_tradnl"/>
        </w:rPr>
        <w:t>.</w:t>
      </w:r>
      <w:r w:rsidRPr="0056399C">
        <w:rPr>
          <w:rFonts w:ascii="Arial" w:hAnsi="Arial" w:cs="Arial"/>
          <w:bCs/>
          <w:vertAlign w:val="superscript"/>
          <w:lang w:val="es-ES_tradnl"/>
        </w:rPr>
        <w:footnoteReference w:id="25"/>
      </w:r>
    </w:p>
    <w:p w:rsidR="00C45825" w:rsidRPr="0056399C" w:rsidRDefault="00C45825" w:rsidP="00C45825">
      <w:pPr>
        <w:pStyle w:val="NormalWeb"/>
        <w:widowControl w:val="0"/>
        <w:spacing w:line="360" w:lineRule="auto"/>
        <w:jc w:val="both"/>
        <w:rPr>
          <w:rFonts w:ascii="Arial" w:hAnsi="Arial" w:cs="Arial"/>
          <w:b/>
          <w:bCs/>
          <w:lang w:val="es-ES_tradnl"/>
        </w:rPr>
      </w:pPr>
      <w:r w:rsidRPr="0056399C">
        <w:rPr>
          <w:rFonts w:ascii="Arial" w:hAnsi="Arial" w:cs="Arial"/>
          <w:bCs/>
          <w:lang w:val="es-ES_tradnl"/>
        </w:rPr>
        <w:t>-Los asuntos que el Pleno del Tribunal considere urgentes, porque se trate de actos que de consumarse pudieran volverse irreparables, dañen o hagan nugatorios de manera grave alguno de los derechos político</w:t>
      </w:r>
      <w:r w:rsidR="00A57884" w:rsidRPr="0056399C">
        <w:rPr>
          <w:rFonts w:ascii="Arial" w:hAnsi="Arial" w:cs="Arial"/>
          <w:bCs/>
          <w:lang w:val="es-ES_tradnl"/>
        </w:rPr>
        <w:t>-</w:t>
      </w:r>
      <w:r w:rsidRPr="0056399C">
        <w:rPr>
          <w:rFonts w:ascii="Arial" w:hAnsi="Arial" w:cs="Arial"/>
          <w:bCs/>
          <w:lang w:val="es-ES_tradnl"/>
        </w:rPr>
        <w:t>electorales que se reclaman. Tales asuntos podrán resolverse de manera no presencial</w:t>
      </w:r>
      <w:r w:rsidR="004A3280" w:rsidRPr="0056399C">
        <w:rPr>
          <w:rFonts w:ascii="Arial" w:hAnsi="Arial" w:cs="Arial"/>
          <w:bCs/>
          <w:lang w:val="es-ES_tradnl"/>
        </w:rPr>
        <w:t>.</w:t>
      </w:r>
      <w:r w:rsidRPr="0056399C">
        <w:rPr>
          <w:rFonts w:ascii="Arial" w:hAnsi="Arial" w:cs="Arial"/>
          <w:bCs/>
          <w:vertAlign w:val="superscript"/>
          <w:lang w:val="es-ES_tradnl"/>
        </w:rPr>
        <w:footnoteReference w:id="26"/>
      </w:r>
    </w:p>
    <w:p w:rsidR="00C45825" w:rsidRPr="0056399C" w:rsidRDefault="00C45825" w:rsidP="00C45825">
      <w:pPr>
        <w:pStyle w:val="NormalWeb"/>
        <w:widowControl w:val="0"/>
        <w:spacing w:line="360" w:lineRule="auto"/>
        <w:jc w:val="both"/>
        <w:rPr>
          <w:rFonts w:ascii="Arial" w:hAnsi="Arial" w:cs="Arial"/>
          <w:b/>
          <w:bCs/>
          <w:lang w:val="es-ES_tradnl"/>
        </w:rPr>
      </w:pPr>
      <w:r w:rsidRPr="0056399C">
        <w:rPr>
          <w:rFonts w:ascii="Arial" w:hAnsi="Arial" w:cs="Arial"/>
          <w:bCs/>
          <w:lang w:val="es-ES_tradnl"/>
        </w:rPr>
        <w:lastRenderedPageBreak/>
        <w:t>-Para ello, el Tribunal continuará con actividades esenciales, con guardias con personal mínimo físico, para la recepción física de medios de impugnación, promociones o documentos</w:t>
      </w:r>
      <w:r w:rsidR="004A3280" w:rsidRPr="0056399C">
        <w:rPr>
          <w:rFonts w:ascii="Arial" w:hAnsi="Arial" w:cs="Arial"/>
          <w:bCs/>
          <w:lang w:val="es-ES_tradnl"/>
        </w:rPr>
        <w:t>.</w:t>
      </w:r>
      <w:r w:rsidRPr="0056399C">
        <w:rPr>
          <w:rFonts w:ascii="Arial" w:hAnsi="Arial" w:cs="Arial"/>
          <w:bCs/>
          <w:vertAlign w:val="superscript"/>
          <w:lang w:val="es-ES_tradnl"/>
        </w:rPr>
        <w:footnoteReference w:id="27"/>
      </w:r>
    </w:p>
    <w:p w:rsidR="00C45825" w:rsidRPr="0056399C" w:rsidRDefault="00C45825" w:rsidP="00C45825">
      <w:pPr>
        <w:pStyle w:val="NormalWeb"/>
        <w:widowControl w:val="0"/>
        <w:spacing w:line="360" w:lineRule="auto"/>
        <w:jc w:val="both"/>
        <w:rPr>
          <w:rFonts w:ascii="Arial" w:hAnsi="Arial" w:cs="Arial"/>
          <w:b/>
          <w:bCs/>
          <w:lang w:val="es-ES_tradnl"/>
        </w:rPr>
      </w:pPr>
      <w:r w:rsidRPr="0056399C">
        <w:rPr>
          <w:rFonts w:ascii="Arial" w:hAnsi="Arial" w:cs="Arial"/>
          <w:bCs/>
          <w:lang w:val="es-ES_tradnl"/>
        </w:rPr>
        <w:t xml:space="preserve">-No es aplicable la suspensión de plazos para la recepción de medios de impugnación que se presenten contra una sentencia del Tribunal </w:t>
      </w:r>
      <w:r w:rsidR="004A3280" w:rsidRPr="0056399C">
        <w:rPr>
          <w:rFonts w:ascii="Arial" w:hAnsi="Arial" w:cs="Arial"/>
          <w:bCs/>
          <w:lang w:val="es-ES_tradnl"/>
        </w:rPr>
        <w:t>local.</w:t>
      </w:r>
      <w:r w:rsidRPr="0056399C">
        <w:rPr>
          <w:rFonts w:ascii="Arial" w:hAnsi="Arial" w:cs="Arial"/>
          <w:bCs/>
          <w:vertAlign w:val="superscript"/>
          <w:lang w:val="es-ES_tradnl"/>
        </w:rPr>
        <w:footnoteReference w:id="28"/>
      </w:r>
    </w:p>
    <w:p w:rsidR="00C45825" w:rsidRPr="0056399C" w:rsidRDefault="00C45825" w:rsidP="00C45825">
      <w:pPr>
        <w:pStyle w:val="NormalWeb"/>
        <w:widowControl w:val="0"/>
        <w:spacing w:line="360" w:lineRule="auto"/>
        <w:jc w:val="both"/>
        <w:rPr>
          <w:rFonts w:ascii="Arial" w:hAnsi="Arial" w:cs="Arial"/>
          <w:b/>
          <w:bCs/>
          <w:lang w:val="es-ES_tradnl"/>
        </w:rPr>
      </w:pPr>
      <w:r w:rsidRPr="0056399C">
        <w:rPr>
          <w:rFonts w:ascii="Arial" w:hAnsi="Arial" w:cs="Arial"/>
          <w:bCs/>
          <w:lang w:val="es-ES_tradnl"/>
        </w:rPr>
        <w:t>Ahora, en el acuerdo impugnado</w:t>
      </w:r>
      <w:r w:rsidRPr="0056399C">
        <w:rPr>
          <w:rFonts w:ascii="Arial" w:hAnsi="Arial" w:cs="Arial"/>
          <w:bCs/>
          <w:vertAlign w:val="superscript"/>
          <w:lang w:val="es-ES_tradnl"/>
        </w:rPr>
        <w:footnoteReference w:id="29"/>
      </w:r>
      <w:r w:rsidRPr="0056399C">
        <w:rPr>
          <w:rFonts w:ascii="Arial" w:hAnsi="Arial" w:cs="Arial"/>
          <w:bCs/>
          <w:lang w:val="es-ES_tradnl"/>
        </w:rPr>
        <w:t xml:space="preserve"> se </w:t>
      </w:r>
      <w:r w:rsidRPr="0032152D">
        <w:rPr>
          <w:rFonts w:ascii="Arial" w:hAnsi="Arial" w:cs="Arial"/>
          <w:bCs/>
          <w:iCs/>
          <w:lang w:val="es-ES_tradnl"/>
        </w:rPr>
        <w:t>autoriza</w:t>
      </w:r>
      <w:r w:rsidRPr="0056399C">
        <w:rPr>
          <w:rFonts w:ascii="Arial" w:hAnsi="Arial" w:cs="Arial"/>
          <w:bCs/>
          <w:lang w:val="es-ES_tradnl"/>
        </w:rPr>
        <w:t xml:space="preserve"> como medida extraordinaria y temporal el uso de tecnologías de la información para la presentación y sustanciación de medios de impugnación.</w:t>
      </w:r>
    </w:p>
    <w:p w:rsidR="00C45825" w:rsidRPr="0056399C" w:rsidRDefault="00C45825" w:rsidP="00C45825">
      <w:pPr>
        <w:pStyle w:val="NormalWeb"/>
        <w:widowControl w:val="0"/>
        <w:spacing w:line="360" w:lineRule="auto"/>
        <w:jc w:val="both"/>
        <w:rPr>
          <w:rFonts w:ascii="Arial" w:hAnsi="Arial" w:cs="Arial"/>
          <w:b/>
          <w:bCs/>
          <w:lang w:val="es-ES_tradnl"/>
        </w:rPr>
      </w:pPr>
      <w:r w:rsidRPr="0056399C">
        <w:rPr>
          <w:rFonts w:ascii="Arial" w:hAnsi="Arial" w:cs="Arial"/>
          <w:bCs/>
          <w:lang w:val="es-ES_tradnl"/>
        </w:rPr>
        <w:t xml:space="preserve">Conforme a lo anterior, la implementación del uso de tecnologías para promoción y sustanciación de los medios de defensa locales es optativa para la ciudadanía, ya que: </w:t>
      </w:r>
    </w:p>
    <w:p w:rsidR="00C45825" w:rsidRPr="0056399C" w:rsidRDefault="00C45825" w:rsidP="00C45825">
      <w:pPr>
        <w:pStyle w:val="NormalWeb"/>
        <w:widowControl w:val="0"/>
        <w:spacing w:line="360" w:lineRule="auto"/>
        <w:jc w:val="both"/>
        <w:rPr>
          <w:rFonts w:ascii="Arial" w:hAnsi="Arial" w:cs="Arial"/>
          <w:bCs/>
          <w:lang w:val="es-ES_tradnl"/>
        </w:rPr>
      </w:pPr>
      <w:r w:rsidRPr="0056399C">
        <w:rPr>
          <w:rFonts w:ascii="Arial" w:hAnsi="Arial" w:cs="Arial"/>
          <w:bCs/>
          <w:lang w:val="es-ES_tradnl"/>
        </w:rPr>
        <w:t xml:space="preserve">-Tiene la finalidad de implementar un medio eficiente, expedito y accesible para todos los justiciables, ante </w:t>
      </w:r>
      <w:r w:rsidR="004A3280" w:rsidRPr="0056399C">
        <w:rPr>
          <w:rFonts w:ascii="Arial" w:hAnsi="Arial" w:cs="Arial"/>
          <w:bCs/>
          <w:lang w:val="es-ES_tradnl"/>
        </w:rPr>
        <w:t xml:space="preserve">la referida </w:t>
      </w:r>
      <w:r w:rsidRPr="0056399C">
        <w:rPr>
          <w:rFonts w:ascii="Arial" w:hAnsi="Arial" w:cs="Arial"/>
          <w:bCs/>
          <w:lang w:val="es-ES_tradnl"/>
        </w:rPr>
        <w:t>pandemia y solo para medios de impugnación que sean de carácter urgente</w:t>
      </w:r>
      <w:r w:rsidR="004A3280" w:rsidRPr="0056399C">
        <w:rPr>
          <w:rFonts w:ascii="Arial" w:hAnsi="Arial" w:cs="Arial"/>
          <w:bCs/>
          <w:lang w:val="es-ES_tradnl"/>
        </w:rPr>
        <w:t>.</w:t>
      </w:r>
      <w:r w:rsidRPr="0056399C">
        <w:rPr>
          <w:rFonts w:ascii="Arial" w:hAnsi="Arial" w:cs="Arial"/>
          <w:bCs/>
          <w:vertAlign w:val="superscript"/>
          <w:lang w:val="es-ES_tradnl"/>
        </w:rPr>
        <w:footnoteReference w:id="30"/>
      </w:r>
    </w:p>
    <w:p w:rsidR="00C45825" w:rsidRPr="0056399C" w:rsidRDefault="00C45825" w:rsidP="00C45825">
      <w:pPr>
        <w:pStyle w:val="NormalWeb"/>
        <w:widowControl w:val="0"/>
        <w:spacing w:line="360" w:lineRule="auto"/>
        <w:jc w:val="both"/>
        <w:rPr>
          <w:rFonts w:ascii="Arial" w:hAnsi="Arial" w:cs="Arial"/>
          <w:bCs/>
          <w:lang w:val="es-ES_tradnl"/>
        </w:rPr>
      </w:pPr>
      <w:r w:rsidRPr="0056399C">
        <w:rPr>
          <w:rFonts w:ascii="Arial" w:hAnsi="Arial" w:cs="Arial"/>
          <w:bCs/>
          <w:lang w:val="es-ES_tradnl"/>
        </w:rPr>
        <w:t>-En el acuerdo solamente se autoriza el uso de tecnología para la presentación y sustanciación de medios de impugnación</w:t>
      </w:r>
      <w:r w:rsidR="004A3280" w:rsidRPr="0056399C">
        <w:rPr>
          <w:rFonts w:ascii="Arial" w:hAnsi="Arial" w:cs="Arial"/>
          <w:bCs/>
          <w:lang w:val="es-ES_tradnl"/>
        </w:rPr>
        <w:t>,</w:t>
      </w:r>
      <w:r w:rsidRPr="0056399C">
        <w:rPr>
          <w:rFonts w:ascii="Arial" w:hAnsi="Arial" w:cs="Arial"/>
          <w:bCs/>
          <w:vertAlign w:val="superscript"/>
          <w:lang w:val="es-ES_tradnl"/>
        </w:rPr>
        <w:footnoteReference w:id="31"/>
      </w:r>
      <w:r w:rsidRPr="0056399C">
        <w:rPr>
          <w:rFonts w:ascii="Arial" w:hAnsi="Arial" w:cs="Arial"/>
          <w:bCs/>
          <w:lang w:val="es-ES_tradnl"/>
        </w:rPr>
        <w:t xml:space="preserve"> pero no se obliga a que </w:t>
      </w:r>
      <w:r w:rsidRPr="0056399C">
        <w:rPr>
          <w:rFonts w:ascii="Arial" w:hAnsi="Arial" w:cs="Arial"/>
          <w:bCs/>
          <w:lang w:val="es-ES_tradnl"/>
        </w:rPr>
        <w:lastRenderedPageBreak/>
        <w:t>necesariamente se haga uso de esa herramienta.</w:t>
      </w:r>
    </w:p>
    <w:p w:rsidR="00C45825" w:rsidRPr="0056399C" w:rsidRDefault="00C45825" w:rsidP="00C45825">
      <w:pPr>
        <w:pStyle w:val="NormalWeb"/>
        <w:widowControl w:val="0"/>
        <w:spacing w:line="360" w:lineRule="auto"/>
        <w:jc w:val="both"/>
        <w:rPr>
          <w:rFonts w:ascii="Arial" w:hAnsi="Arial" w:cs="Arial"/>
          <w:bCs/>
          <w:lang w:val="es-ES_tradnl"/>
        </w:rPr>
      </w:pPr>
      <w:r w:rsidRPr="0056399C">
        <w:rPr>
          <w:rFonts w:ascii="Arial" w:hAnsi="Arial" w:cs="Arial"/>
          <w:bCs/>
          <w:lang w:val="es-ES_tradnl"/>
        </w:rPr>
        <w:t>En ese contexto, la medida por la que se implementa el uso de tecnologías para la promoción de asuntos urgentes durante la contingencia sanitaria, únicamente constituye una medida adicional al sistema legalmente previsto, en el cual, la presentación de los medios de impugnación es por escrito, de manera física, e incluso, ante esta situación extraordinaria, subsiste la posibilidad de acudir, con las medidas adecuadas al tribunal, si los ciudadanos así lo deseen y las condiciones así lo permitan.</w:t>
      </w:r>
    </w:p>
    <w:p w:rsidR="00C45825" w:rsidRPr="0056399C" w:rsidRDefault="00C45825" w:rsidP="00C45825">
      <w:pPr>
        <w:pStyle w:val="NormalWeb"/>
        <w:widowControl w:val="0"/>
        <w:spacing w:line="360" w:lineRule="auto"/>
        <w:jc w:val="both"/>
        <w:rPr>
          <w:rFonts w:ascii="Arial" w:hAnsi="Arial" w:cs="Arial"/>
          <w:bCs/>
          <w:lang w:val="es-ES_tradnl"/>
        </w:rPr>
      </w:pPr>
      <w:r w:rsidRPr="0056399C">
        <w:rPr>
          <w:rFonts w:ascii="Arial" w:hAnsi="Arial" w:cs="Arial"/>
          <w:bCs/>
          <w:lang w:val="es-ES_tradnl"/>
        </w:rPr>
        <w:t xml:space="preserve">Por lo cual, el acuerdo del tribunal local por el cual autoriza, de manera emergente y opcional, una herramienta electrónica para la promoción de los medios de impugnación solamente contribuye a facilitar otra forma para acceder a la justicia, precisamente, ante la situación extraordinaria de la pandemia. </w:t>
      </w:r>
    </w:p>
    <w:p w:rsidR="00C45825" w:rsidRPr="0056399C" w:rsidRDefault="00C45825" w:rsidP="00C45825">
      <w:pPr>
        <w:pStyle w:val="NormalWeb"/>
        <w:widowControl w:val="0"/>
        <w:spacing w:line="360" w:lineRule="auto"/>
        <w:jc w:val="both"/>
        <w:rPr>
          <w:rFonts w:ascii="Arial" w:hAnsi="Arial" w:cs="Arial"/>
          <w:bCs/>
          <w:lang w:val="es-ES_tradnl"/>
        </w:rPr>
      </w:pPr>
      <w:r w:rsidRPr="0056399C">
        <w:rPr>
          <w:rFonts w:ascii="Arial" w:hAnsi="Arial" w:cs="Arial"/>
          <w:bCs/>
          <w:lang w:val="es-ES_tradnl"/>
        </w:rPr>
        <w:t>Esto es, el acuerdo aprueba un mecanismo adicional para la presentación y sustanciación de medios de impugnación, únicamente durante la contingencia sanitaria, en el entendido que sigue abierta la posibilidad de acudir al tribunal para presentar las impugnaciones en términos de ley, esto es, por escrito.</w:t>
      </w:r>
    </w:p>
    <w:p w:rsidR="00CB5F3B" w:rsidRPr="0056399C" w:rsidRDefault="00C45825" w:rsidP="00C45825">
      <w:pPr>
        <w:pStyle w:val="NormalWeb"/>
        <w:widowControl w:val="0"/>
        <w:shd w:val="clear" w:color="auto" w:fill="FFFFFF"/>
        <w:spacing w:line="360" w:lineRule="auto"/>
        <w:jc w:val="both"/>
        <w:rPr>
          <w:rFonts w:ascii="Arial" w:hAnsi="Arial" w:cs="Arial"/>
        </w:rPr>
      </w:pPr>
      <w:r w:rsidRPr="0056399C">
        <w:rPr>
          <w:rFonts w:ascii="Arial" w:hAnsi="Arial" w:cs="Arial"/>
          <w:lang w:val="es-ES_tradnl"/>
        </w:rPr>
        <w:t>El acuerdo impugnado no puede interpretarse de otra manera, porque ello se traduciría en que el juicio en línea se convirtiera en un obstáculo para quienes no pueden o no saben usar las herramientas tecnológicas; caso en el cual, la medida, lejos de ser benéfica, sería perjudicial.</w:t>
      </w:r>
    </w:p>
    <w:p w:rsidR="00BC4235" w:rsidRPr="0056399C" w:rsidRDefault="00BC4235" w:rsidP="00E015AE">
      <w:pPr>
        <w:pStyle w:val="NormalWeb"/>
        <w:widowControl w:val="0"/>
        <w:shd w:val="clear" w:color="auto" w:fill="FFFFFF"/>
        <w:spacing w:line="348" w:lineRule="auto"/>
        <w:jc w:val="both"/>
        <w:rPr>
          <w:rFonts w:ascii="Arial" w:hAnsi="Arial" w:cs="Arial"/>
          <w:b/>
          <w:bCs/>
        </w:rPr>
      </w:pPr>
      <w:r w:rsidRPr="0056399C">
        <w:rPr>
          <w:rFonts w:ascii="Arial" w:hAnsi="Arial" w:cs="Arial"/>
          <w:b/>
          <w:bCs/>
        </w:rPr>
        <w:t>Violación a</w:t>
      </w:r>
      <w:r w:rsidR="005D15EF" w:rsidRPr="0056399C">
        <w:rPr>
          <w:rFonts w:ascii="Arial" w:hAnsi="Arial" w:cs="Arial"/>
          <w:b/>
          <w:bCs/>
        </w:rPr>
        <w:t xml:space="preserve"> </w:t>
      </w:r>
      <w:r w:rsidRPr="0056399C">
        <w:rPr>
          <w:rFonts w:ascii="Arial" w:hAnsi="Arial" w:cs="Arial"/>
          <w:b/>
          <w:bCs/>
        </w:rPr>
        <w:t>l</w:t>
      </w:r>
      <w:r w:rsidR="005D15EF" w:rsidRPr="0056399C">
        <w:rPr>
          <w:rFonts w:ascii="Arial" w:hAnsi="Arial" w:cs="Arial"/>
          <w:b/>
          <w:bCs/>
        </w:rPr>
        <w:t>os</w:t>
      </w:r>
      <w:r w:rsidRPr="0056399C">
        <w:rPr>
          <w:rFonts w:ascii="Arial" w:hAnsi="Arial" w:cs="Arial"/>
          <w:b/>
          <w:bCs/>
        </w:rPr>
        <w:t xml:space="preserve"> principio</w:t>
      </w:r>
      <w:r w:rsidR="005D15EF" w:rsidRPr="0056399C">
        <w:rPr>
          <w:rFonts w:ascii="Arial" w:hAnsi="Arial" w:cs="Arial"/>
          <w:b/>
          <w:bCs/>
        </w:rPr>
        <w:t>s</w:t>
      </w:r>
      <w:r w:rsidRPr="0056399C">
        <w:rPr>
          <w:rFonts w:ascii="Arial" w:hAnsi="Arial" w:cs="Arial"/>
          <w:b/>
          <w:bCs/>
        </w:rPr>
        <w:t xml:space="preserve"> de certeza</w:t>
      </w:r>
      <w:r w:rsidR="005D15EF" w:rsidRPr="0056399C">
        <w:rPr>
          <w:rFonts w:ascii="Arial" w:hAnsi="Arial" w:cs="Arial"/>
          <w:b/>
          <w:bCs/>
        </w:rPr>
        <w:t xml:space="preserve"> y objetividad</w:t>
      </w:r>
      <w:r w:rsidRPr="0056399C">
        <w:rPr>
          <w:rFonts w:ascii="Arial" w:hAnsi="Arial" w:cs="Arial"/>
          <w:b/>
          <w:bCs/>
        </w:rPr>
        <w:t>.</w:t>
      </w:r>
    </w:p>
    <w:p w:rsidR="000E2184" w:rsidRPr="0056399C" w:rsidRDefault="000E2184" w:rsidP="000E2184">
      <w:pPr>
        <w:pStyle w:val="NormalWeb"/>
        <w:widowControl w:val="0"/>
        <w:numPr>
          <w:ilvl w:val="0"/>
          <w:numId w:val="11"/>
        </w:numPr>
        <w:shd w:val="clear" w:color="auto" w:fill="FFFFFF"/>
        <w:spacing w:line="348" w:lineRule="auto"/>
        <w:ind w:left="426"/>
        <w:jc w:val="both"/>
        <w:rPr>
          <w:rFonts w:ascii="Arial" w:hAnsi="Arial" w:cs="Arial"/>
          <w:b/>
          <w:bCs/>
        </w:rPr>
      </w:pPr>
      <w:r w:rsidRPr="0056399C">
        <w:rPr>
          <w:rFonts w:ascii="Arial" w:hAnsi="Arial" w:cs="Arial"/>
          <w:b/>
          <w:bCs/>
        </w:rPr>
        <w:t>Ratificación de firmas mediante video llamada</w:t>
      </w:r>
      <w:r w:rsidR="00F21AA1" w:rsidRPr="0056399C">
        <w:rPr>
          <w:rFonts w:ascii="Arial" w:hAnsi="Arial" w:cs="Arial"/>
          <w:b/>
          <w:bCs/>
        </w:rPr>
        <w:t>s</w:t>
      </w:r>
      <w:r w:rsidRPr="0056399C">
        <w:rPr>
          <w:rFonts w:ascii="Arial" w:hAnsi="Arial" w:cs="Arial"/>
          <w:b/>
          <w:bCs/>
        </w:rPr>
        <w:t>.</w:t>
      </w:r>
    </w:p>
    <w:p w:rsidR="008C284D" w:rsidRPr="0056399C" w:rsidRDefault="00ED17C8" w:rsidP="00E015AE">
      <w:pPr>
        <w:pStyle w:val="NormalWeb"/>
        <w:widowControl w:val="0"/>
        <w:shd w:val="clear" w:color="auto" w:fill="FFFFFF"/>
        <w:spacing w:line="348" w:lineRule="auto"/>
        <w:jc w:val="both"/>
        <w:rPr>
          <w:rFonts w:ascii="Arial" w:hAnsi="Arial" w:cs="Arial"/>
        </w:rPr>
      </w:pPr>
      <w:r w:rsidRPr="0056399C">
        <w:rPr>
          <w:rFonts w:ascii="Arial" w:hAnsi="Arial" w:cs="Arial"/>
        </w:rPr>
        <w:t xml:space="preserve">El demandante aduce que </w:t>
      </w:r>
      <w:r w:rsidR="00A32C9B" w:rsidRPr="0056399C">
        <w:rPr>
          <w:rFonts w:ascii="Arial" w:hAnsi="Arial" w:cs="Arial"/>
        </w:rPr>
        <w:t xml:space="preserve">los actos controvertidos violan el principio de </w:t>
      </w:r>
      <w:r w:rsidR="00A32C9B" w:rsidRPr="0056399C">
        <w:rPr>
          <w:rFonts w:ascii="Arial" w:hAnsi="Arial" w:cs="Arial"/>
        </w:rPr>
        <w:lastRenderedPageBreak/>
        <w:t>certeza</w:t>
      </w:r>
      <w:r w:rsidR="00532DC6" w:rsidRPr="0056399C">
        <w:rPr>
          <w:rFonts w:ascii="Arial" w:hAnsi="Arial" w:cs="Arial"/>
        </w:rPr>
        <w:t xml:space="preserve"> en cuanto </w:t>
      </w:r>
      <w:r w:rsidRPr="0056399C">
        <w:rPr>
          <w:rFonts w:ascii="Arial" w:hAnsi="Arial" w:cs="Arial"/>
        </w:rPr>
        <w:t xml:space="preserve">a </w:t>
      </w:r>
      <w:r w:rsidR="008C284D" w:rsidRPr="0056399C">
        <w:rPr>
          <w:rFonts w:ascii="Arial" w:hAnsi="Arial" w:cs="Arial"/>
        </w:rPr>
        <w:t>que se pretende ratificar la firma autógrafa de los promoventes mediante video</w:t>
      </w:r>
      <w:r w:rsidR="007137B1" w:rsidRPr="0056399C">
        <w:rPr>
          <w:rFonts w:ascii="Arial" w:hAnsi="Arial" w:cs="Arial"/>
        </w:rPr>
        <w:t xml:space="preserve"> llamada</w:t>
      </w:r>
      <w:r w:rsidR="008C284D" w:rsidRPr="0056399C">
        <w:rPr>
          <w:rFonts w:ascii="Arial" w:hAnsi="Arial" w:cs="Arial"/>
        </w:rPr>
        <w:t>.</w:t>
      </w:r>
    </w:p>
    <w:p w:rsidR="008C284D" w:rsidRPr="0056399C" w:rsidRDefault="008C284D" w:rsidP="003E525F">
      <w:pPr>
        <w:pStyle w:val="NormalWeb"/>
        <w:shd w:val="clear" w:color="auto" w:fill="FFFFFF"/>
        <w:spacing w:line="348" w:lineRule="auto"/>
        <w:jc w:val="both"/>
        <w:rPr>
          <w:rFonts w:ascii="Arial" w:hAnsi="Arial" w:cs="Arial"/>
        </w:rPr>
      </w:pPr>
      <w:r w:rsidRPr="0056399C">
        <w:rPr>
          <w:rFonts w:ascii="Arial" w:hAnsi="Arial" w:cs="Arial"/>
        </w:rPr>
        <w:t>Lo anterior, porque no existe certidumbre de que se trate realmente de las partes, sino que, en su lugar, se debió implementar un sistema de firma electrónica certificada.</w:t>
      </w:r>
    </w:p>
    <w:p w:rsidR="008C284D" w:rsidRPr="0056399C" w:rsidRDefault="00ED17C8" w:rsidP="00280FF6">
      <w:pPr>
        <w:pStyle w:val="NormalWeb"/>
        <w:widowControl w:val="0"/>
        <w:shd w:val="clear" w:color="auto" w:fill="FFFFFF"/>
        <w:spacing w:line="360" w:lineRule="auto"/>
        <w:jc w:val="both"/>
        <w:rPr>
          <w:rFonts w:ascii="Arial" w:hAnsi="Arial" w:cs="Arial"/>
        </w:rPr>
      </w:pPr>
      <w:r w:rsidRPr="0056399C">
        <w:rPr>
          <w:rFonts w:ascii="Arial" w:hAnsi="Arial" w:cs="Arial"/>
        </w:rPr>
        <w:t xml:space="preserve">En consideración de esta Sala Superior </w:t>
      </w:r>
      <w:r w:rsidRPr="0056399C">
        <w:rPr>
          <w:rFonts w:ascii="Arial" w:hAnsi="Arial" w:cs="Arial"/>
          <w:b/>
          <w:bCs/>
        </w:rPr>
        <w:t>no le asiste razón</w:t>
      </w:r>
      <w:r w:rsidRPr="0056399C">
        <w:rPr>
          <w:rFonts w:ascii="Arial" w:hAnsi="Arial" w:cs="Arial"/>
        </w:rPr>
        <w:t xml:space="preserve"> al demandante porque </w:t>
      </w:r>
      <w:r w:rsidR="00756A62" w:rsidRPr="0056399C">
        <w:rPr>
          <w:rFonts w:ascii="Arial" w:hAnsi="Arial" w:cs="Arial"/>
        </w:rPr>
        <w:t xml:space="preserve">la determinación </w:t>
      </w:r>
      <w:r w:rsidR="00040181" w:rsidRPr="0056399C">
        <w:rPr>
          <w:rFonts w:ascii="Arial" w:hAnsi="Arial" w:cs="Arial"/>
        </w:rPr>
        <w:t xml:space="preserve">asumida por </w:t>
      </w:r>
      <w:r w:rsidR="00756A62" w:rsidRPr="0056399C">
        <w:rPr>
          <w:rFonts w:ascii="Arial" w:hAnsi="Arial" w:cs="Arial"/>
        </w:rPr>
        <w:t xml:space="preserve">la </w:t>
      </w:r>
      <w:r w:rsidR="00040181" w:rsidRPr="0056399C">
        <w:rPr>
          <w:rFonts w:ascii="Arial" w:hAnsi="Arial" w:cs="Arial"/>
        </w:rPr>
        <w:t xml:space="preserve">autoridad </w:t>
      </w:r>
      <w:r w:rsidR="00756A62" w:rsidRPr="0056399C">
        <w:rPr>
          <w:rFonts w:ascii="Arial" w:hAnsi="Arial" w:cs="Arial"/>
        </w:rPr>
        <w:t xml:space="preserve">responsable está justificada en el contexto de la emergencia sanitaria por la que atraviesa el país y </w:t>
      </w:r>
      <w:r w:rsidR="00AB26B5" w:rsidRPr="0056399C">
        <w:rPr>
          <w:rFonts w:ascii="Arial" w:hAnsi="Arial" w:cs="Arial"/>
        </w:rPr>
        <w:t>en los lineamientos se prevén mecanismos para cerciorarse que la ratificación de firmas es por los interesados.</w:t>
      </w:r>
    </w:p>
    <w:p w:rsidR="004C66E1" w:rsidRPr="0056399C" w:rsidRDefault="00756070" w:rsidP="00280FF6">
      <w:pPr>
        <w:pStyle w:val="NormalWeb"/>
        <w:widowControl w:val="0"/>
        <w:shd w:val="clear" w:color="auto" w:fill="FFFFFF"/>
        <w:spacing w:line="360" w:lineRule="auto"/>
        <w:jc w:val="both"/>
        <w:rPr>
          <w:rFonts w:ascii="Arial" w:hAnsi="Arial" w:cs="Arial"/>
        </w:rPr>
      </w:pPr>
      <w:r w:rsidRPr="0056399C">
        <w:rPr>
          <w:rFonts w:ascii="Arial" w:hAnsi="Arial" w:cs="Arial"/>
        </w:rPr>
        <w:t xml:space="preserve">En efecto, </w:t>
      </w:r>
      <w:r w:rsidR="004C66E1" w:rsidRPr="0056399C">
        <w:rPr>
          <w:rFonts w:ascii="Arial" w:hAnsi="Arial" w:cs="Arial"/>
        </w:rPr>
        <w:t xml:space="preserve">con motivo de la pandemia originada por </w:t>
      </w:r>
      <w:r w:rsidR="004C66E1" w:rsidRPr="0056399C">
        <w:rPr>
          <w:rFonts w:ascii="Arial" w:hAnsi="Arial" w:cs="Arial"/>
          <w:bCs/>
        </w:rPr>
        <w:t>el virus SARS-CoV2 que provoca el padecimiento denominado COVID-19</w:t>
      </w:r>
      <w:r w:rsidR="004C66E1" w:rsidRPr="0056399C">
        <w:rPr>
          <w:rFonts w:ascii="Arial" w:hAnsi="Arial" w:cs="Arial"/>
        </w:rPr>
        <w:t xml:space="preserve"> y que afecta la salud pública de nuestro país, el Tribunal responsable tom</w:t>
      </w:r>
      <w:r w:rsidR="009E0762" w:rsidRPr="0056399C">
        <w:rPr>
          <w:rFonts w:ascii="Arial" w:hAnsi="Arial" w:cs="Arial"/>
        </w:rPr>
        <w:t>ó</w:t>
      </w:r>
      <w:r w:rsidR="004C66E1" w:rsidRPr="0056399C">
        <w:rPr>
          <w:rFonts w:ascii="Arial" w:hAnsi="Arial" w:cs="Arial"/>
        </w:rPr>
        <w:t xml:space="preserve"> medidas extraordinarias, excepcionales y temporales, hasta en tanto concluye la emergencia sanitaria.</w:t>
      </w:r>
    </w:p>
    <w:p w:rsidR="00040181" w:rsidRPr="0056399C" w:rsidRDefault="009E0762" w:rsidP="00280FF6">
      <w:pPr>
        <w:pStyle w:val="NormalWeb"/>
        <w:widowControl w:val="0"/>
        <w:shd w:val="clear" w:color="auto" w:fill="FFFFFF"/>
        <w:spacing w:line="360" w:lineRule="auto"/>
        <w:jc w:val="both"/>
        <w:rPr>
          <w:rFonts w:ascii="Arial" w:hAnsi="Arial" w:cs="Arial"/>
        </w:rPr>
      </w:pPr>
      <w:r w:rsidRPr="0056399C">
        <w:rPr>
          <w:rFonts w:ascii="Arial" w:hAnsi="Arial" w:cs="Arial"/>
        </w:rPr>
        <w:t>Así, la determinación de llevar a cabo diligencias por video llamadas para ratificar la firma de la demanda, del informe circunstanciado, de las promociones o del escrito del tercero interesado para subsanar la firma autógrafa constituye un</w:t>
      </w:r>
      <w:r w:rsidR="004F2165" w:rsidRPr="0056399C">
        <w:rPr>
          <w:rFonts w:ascii="Arial" w:hAnsi="Arial" w:cs="Arial"/>
        </w:rPr>
        <w:t>a</w:t>
      </w:r>
      <w:r w:rsidRPr="0056399C">
        <w:rPr>
          <w:rFonts w:ascii="Arial" w:hAnsi="Arial" w:cs="Arial"/>
        </w:rPr>
        <w:t xml:space="preserve"> </w:t>
      </w:r>
      <w:r w:rsidR="004F2165" w:rsidRPr="0056399C">
        <w:rPr>
          <w:rFonts w:ascii="Arial" w:hAnsi="Arial" w:cs="Arial"/>
        </w:rPr>
        <w:t xml:space="preserve">acción </w:t>
      </w:r>
      <w:r w:rsidRPr="0056399C">
        <w:rPr>
          <w:rFonts w:ascii="Arial" w:hAnsi="Arial" w:cs="Arial"/>
        </w:rPr>
        <w:t xml:space="preserve">para garantizar dos </w:t>
      </w:r>
      <w:r w:rsidR="004F2165" w:rsidRPr="0056399C">
        <w:rPr>
          <w:rFonts w:ascii="Arial" w:hAnsi="Arial" w:cs="Arial"/>
        </w:rPr>
        <w:t xml:space="preserve">derechos </w:t>
      </w:r>
      <w:r w:rsidRPr="0056399C">
        <w:rPr>
          <w:rFonts w:ascii="Arial" w:hAnsi="Arial" w:cs="Arial"/>
        </w:rPr>
        <w:t>fundamentales</w:t>
      </w:r>
      <w:r w:rsidR="004F2165" w:rsidRPr="0056399C">
        <w:rPr>
          <w:rFonts w:ascii="Arial" w:hAnsi="Arial" w:cs="Arial"/>
        </w:rPr>
        <w:t>: el acceso a la justicia y la salud de la población</w:t>
      </w:r>
      <w:r w:rsidR="00635DA6" w:rsidRPr="0056399C">
        <w:rPr>
          <w:rFonts w:ascii="Arial" w:hAnsi="Arial" w:cs="Arial"/>
        </w:rPr>
        <w:t xml:space="preserve"> en general</w:t>
      </w:r>
      <w:r w:rsidR="004F2165" w:rsidRPr="0056399C">
        <w:rPr>
          <w:rFonts w:ascii="Arial" w:hAnsi="Arial" w:cs="Arial"/>
        </w:rPr>
        <w:t>.</w:t>
      </w:r>
    </w:p>
    <w:p w:rsidR="00040181" w:rsidRPr="0056399C" w:rsidRDefault="00B63639" w:rsidP="00280FF6">
      <w:pPr>
        <w:pStyle w:val="NormalWeb"/>
        <w:widowControl w:val="0"/>
        <w:shd w:val="clear" w:color="auto" w:fill="FFFFFF"/>
        <w:spacing w:line="360" w:lineRule="auto"/>
        <w:jc w:val="both"/>
        <w:rPr>
          <w:rFonts w:ascii="Arial" w:hAnsi="Arial" w:cs="Arial"/>
        </w:rPr>
      </w:pPr>
      <w:r w:rsidRPr="0056399C">
        <w:rPr>
          <w:rFonts w:ascii="Arial" w:hAnsi="Arial" w:cs="Arial"/>
        </w:rPr>
        <w:t>De esta manera</w:t>
      </w:r>
      <w:r w:rsidR="006F6994" w:rsidRPr="0056399C">
        <w:rPr>
          <w:rFonts w:ascii="Arial" w:hAnsi="Arial" w:cs="Arial"/>
        </w:rPr>
        <w:t xml:space="preserve">, la implementación de la autoridad responsable para la ratificación firmas está plenamente justificada, dado que, ante la mencionada contingencia sanitaria existe la obligación de flexibilizar ciertos requisitos para garantizar el derecho de acceso a la justicia, de ahí que los actos impugnados </w:t>
      </w:r>
      <w:r w:rsidR="00370705" w:rsidRPr="0056399C">
        <w:rPr>
          <w:rFonts w:ascii="Arial" w:hAnsi="Arial" w:cs="Arial"/>
        </w:rPr>
        <w:t xml:space="preserve">no </w:t>
      </w:r>
      <w:r w:rsidR="006F6994" w:rsidRPr="0056399C">
        <w:rPr>
          <w:rFonts w:ascii="Arial" w:hAnsi="Arial" w:cs="Arial"/>
        </w:rPr>
        <w:t>vulneren el principio de certeza.</w:t>
      </w:r>
    </w:p>
    <w:p w:rsidR="006F6994" w:rsidRPr="0056399C" w:rsidRDefault="006F6994" w:rsidP="00E74C39">
      <w:pPr>
        <w:pStyle w:val="NormalWeb"/>
        <w:widowControl w:val="0"/>
        <w:shd w:val="clear" w:color="auto" w:fill="FFFFFF"/>
        <w:spacing w:line="348" w:lineRule="auto"/>
        <w:jc w:val="both"/>
        <w:rPr>
          <w:rFonts w:ascii="Arial" w:hAnsi="Arial" w:cs="Arial"/>
        </w:rPr>
      </w:pPr>
      <w:r w:rsidRPr="0056399C">
        <w:rPr>
          <w:rFonts w:ascii="Arial" w:hAnsi="Arial" w:cs="Arial"/>
        </w:rPr>
        <w:t xml:space="preserve">Asimismo, </w:t>
      </w:r>
      <w:r w:rsidR="00375E13" w:rsidRPr="0056399C">
        <w:rPr>
          <w:rFonts w:ascii="Arial" w:hAnsi="Arial" w:cs="Arial"/>
        </w:rPr>
        <w:t>ese principio también está garantizado, porque en los Lineamientos impugnados se establece un mecanismo para identificar plenamente a las partes al momento en que deban ratificar las firmas correspondientes.</w:t>
      </w:r>
    </w:p>
    <w:p w:rsidR="00756070" w:rsidRPr="0056399C" w:rsidRDefault="00375E13" w:rsidP="00E74C39">
      <w:pPr>
        <w:pStyle w:val="NormalWeb"/>
        <w:widowControl w:val="0"/>
        <w:shd w:val="clear" w:color="auto" w:fill="FFFFFF"/>
        <w:spacing w:line="348" w:lineRule="auto"/>
        <w:jc w:val="both"/>
        <w:rPr>
          <w:rFonts w:ascii="Arial" w:hAnsi="Arial" w:cs="Arial"/>
        </w:rPr>
      </w:pPr>
      <w:r w:rsidRPr="0056399C">
        <w:rPr>
          <w:rFonts w:ascii="Arial" w:hAnsi="Arial" w:cs="Arial"/>
        </w:rPr>
        <w:t xml:space="preserve">Esto es así, porque </w:t>
      </w:r>
      <w:r w:rsidR="00756070" w:rsidRPr="0056399C">
        <w:rPr>
          <w:rFonts w:ascii="Arial" w:hAnsi="Arial" w:cs="Arial"/>
        </w:rPr>
        <w:t>para que se presente una demanda vía electrónica es necesario acceder al portal de internet del Tribunal local, específicamente en el apartado “Presentación de e-Demandas”,</w:t>
      </w:r>
      <w:r w:rsidR="009E4CA9" w:rsidRPr="0056399C">
        <w:rPr>
          <w:rStyle w:val="Refdenotaalpie"/>
          <w:rFonts w:ascii="Arial" w:hAnsi="Arial" w:cs="Arial"/>
        </w:rPr>
        <w:footnoteReference w:id="32"/>
      </w:r>
      <w:r w:rsidR="00756070" w:rsidRPr="0056399C">
        <w:rPr>
          <w:rFonts w:ascii="Arial" w:hAnsi="Arial" w:cs="Arial"/>
        </w:rPr>
        <w:t xml:space="preserve"> caso en el cual se debe ingresar </w:t>
      </w:r>
      <w:r w:rsidR="00756070" w:rsidRPr="0056399C">
        <w:rPr>
          <w:rFonts w:ascii="Arial" w:hAnsi="Arial" w:cs="Arial"/>
        </w:rPr>
        <w:lastRenderedPageBreak/>
        <w:t>determinada información.</w:t>
      </w:r>
      <w:r w:rsidR="00756070" w:rsidRPr="0056399C">
        <w:rPr>
          <w:rStyle w:val="Refdenotaalpie"/>
          <w:rFonts w:ascii="Arial" w:hAnsi="Arial" w:cs="Arial"/>
        </w:rPr>
        <w:footnoteReference w:id="33"/>
      </w:r>
    </w:p>
    <w:p w:rsidR="00ED17C8" w:rsidRPr="0056399C" w:rsidRDefault="00E30D3F" w:rsidP="00E74C39">
      <w:pPr>
        <w:pStyle w:val="NormalWeb"/>
        <w:widowControl w:val="0"/>
        <w:shd w:val="clear" w:color="auto" w:fill="FFFFFF"/>
        <w:spacing w:line="348" w:lineRule="auto"/>
        <w:jc w:val="both"/>
        <w:rPr>
          <w:rFonts w:ascii="Arial" w:hAnsi="Arial" w:cs="Arial"/>
        </w:rPr>
      </w:pPr>
      <w:r w:rsidRPr="0056399C">
        <w:rPr>
          <w:rFonts w:ascii="Arial" w:hAnsi="Arial" w:cs="Arial"/>
        </w:rPr>
        <w:t>Hecho lo anterior, el interesado debe adjuntar el archivo de su escrito de demanda previamente firmado, así como de una identificación, preferentemente la credencial para votar con fotografía</w:t>
      </w:r>
      <w:r w:rsidR="00E9321B" w:rsidRPr="0056399C">
        <w:rPr>
          <w:rFonts w:ascii="Arial" w:hAnsi="Arial" w:cs="Arial"/>
        </w:rPr>
        <w:t>, en su caso, el correspondiente documento con que acredite su personería.</w:t>
      </w:r>
      <w:r w:rsidR="009E4CA9" w:rsidRPr="0056399C">
        <w:rPr>
          <w:rStyle w:val="Refdenotaalpie"/>
          <w:rFonts w:ascii="Arial" w:hAnsi="Arial" w:cs="Arial"/>
        </w:rPr>
        <w:footnoteReference w:id="34"/>
      </w:r>
    </w:p>
    <w:p w:rsidR="00AB26B5" w:rsidRPr="0056399C" w:rsidRDefault="00E9321B" w:rsidP="00E74C39">
      <w:pPr>
        <w:pStyle w:val="NormalWeb"/>
        <w:widowControl w:val="0"/>
        <w:shd w:val="clear" w:color="auto" w:fill="FFFFFF"/>
        <w:spacing w:line="348" w:lineRule="auto"/>
        <w:jc w:val="both"/>
        <w:rPr>
          <w:rFonts w:ascii="Arial" w:hAnsi="Arial" w:cs="Arial"/>
        </w:rPr>
      </w:pPr>
      <w:r w:rsidRPr="0056399C">
        <w:rPr>
          <w:rFonts w:ascii="Arial" w:hAnsi="Arial" w:cs="Arial"/>
        </w:rPr>
        <w:t>Recibida la demanda por el Tribunal local, se prevendrá al promovente para que subsane el requisito relativo a la firma autógrafa, lo cual se llevará a cabo mediante un video llamada en la que se ratifique la demanda ante un fedatario público de ese órgano jurisdiccional.</w:t>
      </w:r>
      <w:r w:rsidR="009E4CA9" w:rsidRPr="0056399C">
        <w:rPr>
          <w:rStyle w:val="Refdenotaalpie"/>
          <w:rFonts w:ascii="Arial" w:hAnsi="Arial" w:cs="Arial"/>
        </w:rPr>
        <w:footnoteReference w:id="35"/>
      </w:r>
    </w:p>
    <w:p w:rsidR="00E9321B" w:rsidRPr="0056399C" w:rsidRDefault="00E9321B" w:rsidP="00E74C39">
      <w:pPr>
        <w:pStyle w:val="NormalWeb"/>
        <w:widowControl w:val="0"/>
        <w:shd w:val="clear" w:color="auto" w:fill="FFFFFF"/>
        <w:spacing w:line="348" w:lineRule="auto"/>
        <w:jc w:val="both"/>
        <w:rPr>
          <w:rFonts w:ascii="Arial" w:hAnsi="Arial" w:cs="Arial"/>
        </w:rPr>
      </w:pPr>
      <w:r w:rsidRPr="0056399C">
        <w:rPr>
          <w:rFonts w:ascii="Arial" w:hAnsi="Arial" w:cs="Arial"/>
        </w:rPr>
        <w:t>Dentro de las veinticuatro horas siguientes a la recepción de la demanda, el personal del Tribunal local notificará al promovente, por vía electrónica o por teléfono, el día, la hora y la forma en que se desahogará la diligencia para ratificar la demanda.</w:t>
      </w:r>
      <w:r w:rsidR="009E4CA9" w:rsidRPr="0056399C">
        <w:rPr>
          <w:rStyle w:val="Refdenotaalpie"/>
          <w:rFonts w:ascii="Arial" w:hAnsi="Arial" w:cs="Arial"/>
        </w:rPr>
        <w:footnoteReference w:id="36"/>
      </w:r>
    </w:p>
    <w:p w:rsidR="008C284D" w:rsidRPr="0056399C" w:rsidRDefault="00E9321B" w:rsidP="00E74C39">
      <w:pPr>
        <w:pStyle w:val="NormalWeb"/>
        <w:widowControl w:val="0"/>
        <w:shd w:val="clear" w:color="auto" w:fill="FFFFFF"/>
        <w:spacing w:line="348" w:lineRule="auto"/>
        <w:jc w:val="both"/>
        <w:rPr>
          <w:rFonts w:ascii="Arial" w:hAnsi="Arial" w:cs="Arial"/>
        </w:rPr>
      </w:pPr>
      <w:r w:rsidRPr="0056399C">
        <w:rPr>
          <w:rFonts w:ascii="Arial" w:hAnsi="Arial" w:cs="Arial"/>
        </w:rPr>
        <w:t>En todos los casos, el personal del Tribunal local dejará constancia del envío electrónico o de la llamada telefónica que se haya realizado.</w:t>
      </w:r>
    </w:p>
    <w:p w:rsidR="00E9321B" w:rsidRPr="0056399C" w:rsidRDefault="00465DF4" w:rsidP="00E74C39">
      <w:pPr>
        <w:pStyle w:val="NormalWeb"/>
        <w:widowControl w:val="0"/>
        <w:shd w:val="clear" w:color="auto" w:fill="FFFFFF"/>
        <w:spacing w:line="348" w:lineRule="auto"/>
        <w:jc w:val="both"/>
        <w:rPr>
          <w:rFonts w:ascii="Arial" w:hAnsi="Arial" w:cs="Arial"/>
        </w:rPr>
      </w:pPr>
      <w:r w:rsidRPr="0056399C">
        <w:rPr>
          <w:rFonts w:ascii="Arial" w:hAnsi="Arial" w:cs="Arial"/>
        </w:rPr>
        <w:t>La Unidad de Tecnologías de la Información del Tribunal local grabará la intervención de las partes involucradas en la diligencia de ratificación de la demanda, la cual será agregada al expediente.</w:t>
      </w:r>
    </w:p>
    <w:p w:rsidR="00465DF4" w:rsidRPr="0056399C" w:rsidRDefault="00465DF4" w:rsidP="00E74C39">
      <w:pPr>
        <w:pStyle w:val="NormalWeb"/>
        <w:widowControl w:val="0"/>
        <w:shd w:val="clear" w:color="auto" w:fill="FFFFFF"/>
        <w:spacing w:line="348" w:lineRule="auto"/>
        <w:jc w:val="both"/>
        <w:rPr>
          <w:rFonts w:ascii="Arial" w:hAnsi="Arial" w:cs="Arial"/>
        </w:rPr>
      </w:pPr>
      <w:r w:rsidRPr="0056399C">
        <w:rPr>
          <w:rFonts w:ascii="Arial" w:hAnsi="Arial" w:cs="Arial"/>
        </w:rPr>
        <w:t>La constancia de diligencia de ratificación de la demanda producirá los mismos efectos que la firma autógrafa, siempre y cuando el interesado haya manifestado su voluntad de promover el medio de impugnación.</w:t>
      </w:r>
    </w:p>
    <w:p w:rsidR="008C284D" w:rsidRPr="0056399C" w:rsidRDefault="009E4CA9" w:rsidP="003D6032">
      <w:pPr>
        <w:pStyle w:val="NormalWeb"/>
        <w:shd w:val="clear" w:color="auto" w:fill="FFFFFF"/>
        <w:spacing w:line="360" w:lineRule="auto"/>
        <w:jc w:val="both"/>
        <w:rPr>
          <w:rFonts w:ascii="Arial" w:hAnsi="Arial" w:cs="Arial"/>
        </w:rPr>
      </w:pPr>
      <w:r w:rsidRPr="0056399C">
        <w:rPr>
          <w:rFonts w:ascii="Arial" w:hAnsi="Arial" w:cs="Arial"/>
        </w:rPr>
        <w:t>Este mismo procedimiento de ratificación de firma se observará respecto al informe circunstanciado</w:t>
      </w:r>
      <w:r w:rsidR="005861E4" w:rsidRPr="0056399C">
        <w:rPr>
          <w:rFonts w:ascii="Arial" w:hAnsi="Arial" w:cs="Arial"/>
        </w:rPr>
        <w:t>,</w:t>
      </w:r>
      <w:r w:rsidRPr="0056399C">
        <w:rPr>
          <w:rFonts w:ascii="Arial" w:hAnsi="Arial" w:cs="Arial"/>
        </w:rPr>
        <w:t xml:space="preserve"> del escrito de tercero interesado</w:t>
      </w:r>
      <w:r w:rsidR="005861E4" w:rsidRPr="0056399C">
        <w:rPr>
          <w:rFonts w:ascii="Arial" w:hAnsi="Arial" w:cs="Arial"/>
        </w:rPr>
        <w:t>, así como de promociones</w:t>
      </w:r>
      <w:r w:rsidRPr="0056399C">
        <w:rPr>
          <w:rFonts w:ascii="Arial" w:hAnsi="Arial" w:cs="Arial"/>
        </w:rPr>
        <w:t>.</w:t>
      </w:r>
      <w:r w:rsidRPr="0056399C">
        <w:rPr>
          <w:rStyle w:val="Refdenotaalpie"/>
          <w:rFonts w:ascii="Arial" w:hAnsi="Arial" w:cs="Arial"/>
        </w:rPr>
        <w:footnoteReference w:id="37"/>
      </w:r>
    </w:p>
    <w:p w:rsidR="009E4CA9" w:rsidRPr="0056399C" w:rsidRDefault="00074F2E" w:rsidP="003D6032">
      <w:pPr>
        <w:pStyle w:val="NormalWeb"/>
        <w:shd w:val="clear" w:color="auto" w:fill="FFFFFF"/>
        <w:spacing w:line="360" w:lineRule="auto"/>
        <w:jc w:val="both"/>
        <w:rPr>
          <w:rFonts w:ascii="Arial" w:hAnsi="Arial" w:cs="Arial"/>
        </w:rPr>
      </w:pPr>
      <w:r w:rsidRPr="0056399C">
        <w:rPr>
          <w:rFonts w:ascii="Arial" w:hAnsi="Arial" w:cs="Arial"/>
        </w:rPr>
        <w:t xml:space="preserve">De lo anterior, es inconcuso para esta Sala Superior que la responsable estableció los mecanismos </w:t>
      </w:r>
      <w:r w:rsidR="003E525F" w:rsidRPr="0056399C">
        <w:rPr>
          <w:rFonts w:ascii="Arial" w:hAnsi="Arial" w:cs="Arial"/>
        </w:rPr>
        <w:t xml:space="preserve">necesarios </w:t>
      </w:r>
      <w:r w:rsidRPr="0056399C">
        <w:rPr>
          <w:rFonts w:ascii="Arial" w:hAnsi="Arial" w:cs="Arial"/>
        </w:rPr>
        <w:t xml:space="preserve">para cerciorarse de que, quien presente </w:t>
      </w:r>
      <w:r w:rsidRPr="0056399C">
        <w:rPr>
          <w:rFonts w:ascii="Arial" w:hAnsi="Arial" w:cs="Arial"/>
        </w:rPr>
        <w:lastRenderedPageBreak/>
        <w:t>una demanda, informe circunstanciado</w:t>
      </w:r>
      <w:r w:rsidR="005861E4" w:rsidRPr="0056399C">
        <w:rPr>
          <w:rFonts w:ascii="Arial" w:hAnsi="Arial" w:cs="Arial"/>
        </w:rPr>
        <w:t>,</w:t>
      </w:r>
      <w:r w:rsidRPr="0056399C">
        <w:rPr>
          <w:rFonts w:ascii="Arial" w:hAnsi="Arial" w:cs="Arial"/>
        </w:rPr>
        <w:t xml:space="preserve"> escrito de tercero interesado </w:t>
      </w:r>
      <w:r w:rsidR="005861E4" w:rsidRPr="0056399C">
        <w:rPr>
          <w:rFonts w:ascii="Arial" w:hAnsi="Arial" w:cs="Arial"/>
        </w:rPr>
        <w:t xml:space="preserve">o promociones en general </w:t>
      </w:r>
      <w:r w:rsidRPr="0056399C">
        <w:rPr>
          <w:rFonts w:ascii="Arial" w:hAnsi="Arial" w:cs="Arial"/>
        </w:rPr>
        <w:t>sea el autor de</w:t>
      </w:r>
      <w:r w:rsidR="005861E4" w:rsidRPr="0056399C">
        <w:rPr>
          <w:rFonts w:ascii="Arial" w:hAnsi="Arial" w:cs="Arial"/>
        </w:rPr>
        <w:t>l documento respectivo</w:t>
      </w:r>
      <w:r w:rsidRPr="0056399C">
        <w:rPr>
          <w:rFonts w:ascii="Arial" w:hAnsi="Arial" w:cs="Arial"/>
        </w:rPr>
        <w:t>.</w:t>
      </w:r>
    </w:p>
    <w:p w:rsidR="00074F2E" w:rsidRPr="0056399C" w:rsidRDefault="00074F2E" w:rsidP="003142BC">
      <w:pPr>
        <w:pStyle w:val="NormalWeb"/>
        <w:widowControl w:val="0"/>
        <w:shd w:val="clear" w:color="auto" w:fill="FFFFFF"/>
        <w:spacing w:line="360" w:lineRule="auto"/>
        <w:jc w:val="both"/>
        <w:rPr>
          <w:rFonts w:ascii="Arial" w:hAnsi="Arial" w:cs="Arial"/>
        </w:rPr>
      </w:pPr>
      <w:r w:rsidRPr="0056399C">
        <w:rPr>
          <w:rFonts w:ascii="Arial" w:hAnsi="Arial" w:cs="Arial"/>
        </w:rPr>
        <w:t>Esto es así, dado que será un fedatario público del propio Tribunal local el que identifique plenamente al interesado</w:t>
      </w:r>
      <w:r w:rsidR="003E525F" w:rsidRPr="0056399C">
        <w:rPr>
          <w:rFonts w:ascii="Arial" w:hAnsi="Arial" w:cs="Arial"/>
        </w:rPr>
        <w:t xml:space="preserve"> y </w:t>
      </w:r>
      <w:r w:rsidRPr="0056399C">
        <w:rPr>
          <w:rFonts w:ascii="Arial" w:hAnsi="Arial" w:cs="Arial"/>
        </w:rPr>
        <w:t xml:space="preserve">dar fe de </w:t>
      </w:r>
      <w:r w:rsidR="005861E4" w:rsidRPr="0056399C">
        <w:rPr>
          <w:rFonts w:ascii="Arial" w:hAnsi="Arial" w:cs="Arial"/>
        </w:rPr>
        <w:t xml:space="preserve">la manifestación de la </w:t>
      </w:r>
      <w:r w:rsidRPr="0056399C">
        <w:rPr>
          <w:rFonts w:ascii="Arial" w:hAnsi="Arial" w:cs="Arial"/>
        </w:rPr>
        <w:t xml:space="preserve">voluntad </w:t>
      </w:r>
      <w:r w:rsidR="005861E4" w:rsidRPr="0056399C">
        <w:rPr>
          <w:rFonts w:ascii="Arial" w:hAnsi="Arial" w:cs="Arial"/>
        </w:rPr>
        <w:t>de promover el medio de impugnación, de rendir el informe circunstanciado, de presentar promociones o el escrito de tercero interesado.</w:t>
      </w:r>
    </w:p>
    <w:p w:rsidR="00790B20" w:rsidRPr="0056399C" w:rsidRDefault="00790B20" w:rsidP="00790B20">
      <w:pPr>
        <w:pStyle w:val="NormalWeb"/>
        <w:shd w:val="clear" w:color="auto" w:fill="FFFFFF"/>
        <w:spacing w:line="360" w:lineRule="auto"/>
        <w:jc w:val="both"/>
        <w:rPr>
          <w:rFonts w:ascii="Arial" w:hAnsi="Arial" w:cs="Arial"/>
        </w:rPr>
      </w:pPr>
      <w:r w:rsidRPr="0056399C">
        <w:rPr>
          <w:rFonts w:ascii="Arial" w:hAnsi="Arial" w:cs="Arial"/>
        </w:rPr>
        <w:t>Por tanto, los lineamientos impugnados no generan incertidumbre como erróneamente lo afirma el demandante.</w:t>
      </w:r>
    </w:p>
    <w:p w:rsidR="000E2184" w:rsidRPr="0056399C" w:rsidRDefault="000E2184" w:rsidP="000E2184">
      <w:pPr>
        <w:pStyle w:val="NormalWeb"/>
        <w:widowControl w:val="0"/>
        <w:numPr>
          <w:ilvl w:val="0"/>
          <w:numId w:val="11"/>
        </w:numPr>
        <w:shd w:val="clear" w:color="auto" w:fill="FFFFFF"/>
        <w:spacing w:line="360" w:lineRule="auto"/>
        <w:ind w:left="426"/>
        <w:jc w:val="both"/>
        <w:rPr>
          <w:rFonts w:ascii="Arial" w:hAnsi="Arial" w:cs="Arial"/>
          <w:b/>
          <w:bCs/>
        </w:rPr>
      </w:pPr>
      <w:r w:rsidRPr="0056399C">
        <w:rPr>
          <w:rFonts w:ascii="Arial" w:hAnsi="Arial" w:cs="Arial"/>
          <w:b/>
          <w:bCs/>
        </w:rPr>
        <w:t>Vulneración a la seguridad informática</w:t>
      </w:r>
      <w:r w:rsidR="0009485C" w:rsidRPr="0056399C">
        <w:rPr>
          <w:rFonts w:ascii="Arial" w:hAnsi="Arial" w:cs="Arial"/>
          <w:b/>
          <w:bCs/>
        </w:rPr>
        <w:t>.</w:t>
      </w:r>
    </w:p>
    <w:p w:rsidR="0009485C" w:rsidRPr="0056399C" w:rsidRDefault="0009485C" w:rsidP="00371815">
      <w:pPr>
        <w:pStyle w:val="NormalWeb"/>
        <w:widowControl w:val="0"/>
        <w:shd w:val="clear" w:color="auto" w:fill="FFFFFF"/>
        <w:spacing w:line="360" w:lineRule="auto"/>
        <w:jc w:val="both"/>
        <w:rPr>
          <w:rFonts w:ascii="Arial" w:hAnsi="Arial" w:cs="Arial"/>
        </w:rPr>
      </w:pPr>
      <w:r w:rsidRPr="0056399C">
        <w:rPr>
          <w:rFonts w:ascii="Arial" w:hAnsi="Arial" w:cs="Arial"/>
        </w:rPr>
        <w:t xml:space="preserve">El actor aduce que </w:t>
      </w:r>
      <w:r w:rsidR="00844002" w:rsidRPr="0056399C">
        <w:rPr>
          <w:rFonts w:ascii="Arial" w:hAnsi="Arial" w:cs="Arial"/>
        </w:rPr>
        <w:t xml:space="preserve">la seguridad informática de las </w:t>
      </w:r>
      <w:r w:rsidRPr="0056399C">
        <w:rPr>
          <w:rFonts w:ascii="Arial" w:hAnsi="Arial" w:cs="Arial"/>
        </w:rPr>
        <w:t xml:space="preserve">diversas plataformas digitales que se </w:t>
      </w:r>
      <w:r w:rsidR="005936D2" w:rsidRPr="0056399C">
        <w:rPr>
          <w:rFonts w:ascii="Arial" w:hAnsi="Arial" w:cs="Arial"/>
        </w:rPr>
        <w:t>precisan</w:t>
      </w:r>
      <w:r w:rsidRPr="0056399C">
        <w:rPr>
          <w:rFonts w:ascii="Arial" w:hAnsi="Arial" w:cs="Arial"/>
        </w:rPr>
        <w:t xml:space="preserve"> en los lineamientos impugnados para realizar video conferencias como es </w:t>
      </w:r>
      <w:r w:rsidR="005936D2" w:rsidRPr="0056399C">
        <w:rPr>
          <w:rFonts w:ascii="Arial" w:hAnsi="Arial" w:cs="Arial"/>
        </w:rPr>
        <w:t>“</w:t>
      </w:r>
      <w:proofErr w:type="gramStart"/>
      <w:r w:rsidRPr="0056399C">
        <w:rPr>
          <w:rFonts w:ascii="Arial" w:hAnsi="Arial" w:cs="Arial"/>
        </w:rPr>
        <w:t>Zoom</w:t>
      </w:r>
      <w:proofErr w:type="gramEnd"/>
      <w:r w:rsidR="005936D2" w:rsidRPr="0056399C">
        <w:rPr>
          <w:rFonts w:ascii="Arial" w:hAnsi="Arial" w:cs="Arial"/>
        </w:rPr>
        <w:t>”</w:t>
      </w:r>
      <w:r w:rsidRPr="0056399C">
        <w:rPr>
          <w:rFonts w:ascii="Arial" w:hAnsi="Arial" w:cs="Arial"/>
        </w:rPr>
        <w:t>, ha sido cuestionada por di</w:t>
      </w:r>
      <w:r w:rsidR="005936D2" w:rsidRPr="0056399C">
        <w:rPr>
          <w:rFonts w:ascii="Arial" w:hAnsi="Arial" w:cs="Arial"/>
        </w:rPr>
        <w:t>versos medios periodísticos nacionales y extranjeros</w:t>
      </w:r>
      <w:r w:rsidR="00844002" w:rsidRPr="0056399C">
        <w:rPr>
          <w:rFonts w:ascii="Arial" w:hAnsi="Arial" w:cs="Arial"/>
        </w:rPr>
        <w:t>.</w:t>
      </w:r>
    </w:p>
    <w:p w:rsidR="0009485C" w:rsidRPr="0056399C" w:rsidRDefault="00844002" w:rsidP="00371815">
      <w:pPr>
        <w:pStyle w:val="NormalWeb"/>
        <w:widowControl w:val="0"/>
        <w:shd w:val="clear" w:color="auto" w:fill="FFFFFF"/>
        <w:spacing w:line="360" w:lineRule="auto"/>
        <w:jc w:val="both"/>
        <w:rPr>
          <w:rFonts w:ascii="Arial" w:hAnsi="Arial" w:cs="Arial"/>
        </w:rPr>
      </w:pPr>
      <w:r w:rsidRPr="0056399C">
        <w:rPr>
          <w:rFonts w:ascii="Arial" w:hAnsi="Arial" w:cs="Arial"/>
        </w:rPr>
        <w:t>Lo anterior, porque “aparentemente” permiten que la información de los usuarios no sea resguardada de manera debida; por tanto, lejos de beneficiar a los justiciables vulnera el derecho humano a la intimidad, privacidad y tratamiento de datos personales.</w:t>
      </w:r>
    </w:p>
    <w:p w:rsidR="00844002" w:rsidRPr="0056399C" w:rsidRDefault="00790B20" w:rsidP="00371815">
      <w:pPr>
        <w:pStyle w:val="NormalWeb"/>
        <w:widowControl w:val="0"/>
        <w:shd w:val="clear" w:color="auto" w:fill="FFFFFF"/>
        <w:spacing w:line="360" w:lineRule="auto"/>
        <w:jc w:val="both"/>
        <w:rPr>
          <w:rFonts w:ascii="Arial" w:hAnsi="Arial" w:cs="Arial"/>
        </w:rPr>
      </w:pPr>
      <w:r w:rsidRPr="0056399C">
        <w:rPr>
          <w:rFonts w:ascii="Arial" w:hAnsi="Arial" w:cs="Arial"/>
        </w:rPr>
        <w:t xml:space="preserve">El planteamiento </w:t>
      </w:r>
      <w:r w:rsidR="00545072" w:rsidRPr="0056399C">
        <w:rPr>
          <w:rFonts w:ascii="Arial" w:hAnsi="Arial" w:cs="Arial"/>
        </w:rPr>
        <w:t>s</w:t>
      </w:r>
      <w:r w:rsidRPr="0056399C">
        <w:rPr>
          <w:rFonts w:ascii="Arial" w:hAnsi="Arial" w:cs="Arial"/>
        </w:rPr>
        <w:t xml:space="preserve">e </w:t>
      </w:r>
      <w:r w:rsidR="00545072" w:rsidRPr="0056399C">
        <w:rPr>
          <w:rFonts w:ascii="Arial" w:hAnsi="Arial" w:cs="Arial"/>
          <w:b/>
          <w:bCs/>
        </w:rPr>
        <w:t>desestima</w:t>
      </w:r>
      <w:r w:rsidRPr="0056399C">
        <w:rPr>
          <w:rFonts w:ascii="Arial" w:hAnsi="Arial" w:cs="Arial"/>
        </w:rPr>
        <w:t xml:space="preserve"> </w:t>
      </w:r>
      <w:r w:rsidR="000752A4" w:rsidRPr="0056399C">
        <w:rPr>
          <w:rFonts w:ascii="Arial" w:hAnsi="Arial" w:cs="Arial"/>
        </w:rPr>
        <w:t xml:space="preserve">porque se trata de argumentos genéricos, subjetivos y dogmáticos, sin que </w:t>
      </w:r>
      <w:r w:rsidR="00545072" w:rsidRPr="0056399C">
        <w:rPr>
          <w:rFonts w:ascii="Arial" w:hAnsi="Arial" w:cs="Arial"/>
        </w:rPr>
        <w:t xml:space="preserve">actor ofrezca </w:t>
      </w:r>
      <w:r w:rsidR="000752A4" w:rsidRPr="0056399C">
        <w:rPr>
          <w:rFonts w:ascii="Arial" w:hAnsi="Arial" w:cs="Arial"/>
        </w:rPr>
        <w:t xml:space="preserve">elementos de prueba </w:t>
      </w:r>
      <w:r w:rsidR="00545072" w:rsidRPr="0056399C">
        <w:rPr>
          <w:rFonts w:ascii="Arial" w:hAnsi="Arial" w:cs="Arial"/>
        </w:rPr>
        <w:t xml:space="preserve">objetivos </w:t>
      </w:r>
      <w:r w:rsidR="000752A4" w:rsidRPr="0056399C">
        <w:rPr>
          <w:rFonts w:ascii="Arial" w:hAnsi="Arial" w:cs="Arial"/>
        </w:rPr>
        <w:t>con los cuales acredite sus afirmaciones.</w:t>
      </w:r>
    </w:p>
    <w:p w:rsidR="000752A4" w:rsidRPr="0056399C" w:rsidRDefault="00545072" w:rsidP="00371815">
      <w:pPr>
        <w:pStyle w:val="NormalWeb"/>
        <w:widowControl w:val="0"/>
        <w:shd w:val="clear" w:color="auto" w:fill="FFFFFF"/>
        <w:spacing w:line="360" w:lineRule="auto"/>
        <w:jc w:val="both"/>
        <w:rPr>
          <w:rFonts w:ascii="Arial" w:hAnsi="Arial" w:cs="Arial"/>
        </w:rPr>
      </w:pPr>
      <w:r w:rsidRPr="0056399C">
        <w:rPr>
          <w:rFonts w:ascii="Arial" w:hAnsi="Arial" w:cs="Arial"/>
        </w:rPr>
        <w:t>Esto es así, porque si bien el demandante ofreció diversas direcciones electrónicas de medios de comunicación, lo cierto es que éstos tend</w:t>
      </w:r>
      <w:r w:rsidR="005A3D03" w:rsidRPr="0056399C">
        <w:rPr>
          <w:rFonts w:ascii="Arial" w:hAnsi="Arial" w:cs="Arial"/>
        </w:rPr>
        <w:t>r</w:t>
      </w:r>
      <w:r w:rsidRPr="0056399C">
        <w:rPr>
          <w:rFonts w:ascii="Arial" w:hAnsi="Arial" w:cs="Arial"/>
        </w:rPr>
        <w:t>ían el valor de meros indicios, sin hacer prueba plena, dado que no se trata de documentales públicas y en el expediente no existen otros elementos de prueba con los cuales se puedan adminicular.</w:t>
      </w:r>
    </w:p>
    <w:p w:rsidR="00545072" w:rsidRPr="0056399C" w:rsidRDefault="00545072" w:rsidP="00057C36">
      <w:pPr>
        <w:pStyle w:val="NormalWeb"/>
        <w:widowControl w:val="0"/>
        <w:shd w:val="clear" w:color="auto" w:fill="FFFFFF"/>
        <w:spacing w:line="348" w:lineRule="auto"/>
        <w:jc w:val="both"/>
        <w:rPr>
          <w:rFonts w:ascii="Arial" w:hAnsi="Arial" w:cs="Arial"/>
        </w:rPr>
      </w:pPr>
      <w:r w:rsidRPr="0056399C">
        <w:rPr>
          <w:rFonts w:ascii="Arial" w:hAnsi="Arial" w:cs="Arial"/>
        </w:rPr>
        <w:t xml:space="preserve">Asimismo, el actor </w:t>
      </w:r>
      <w:r w:rsidR="00B70562" w:rsidRPr="0056399C">
        <w:rPr>
          <w:rFonts w:ascii="Arial" w:hAnsi="Arial" w:cs="Arial"/>
        </w:rPr>
        <w:t>únicamente se refiere a la herramienta digital “</w:t>
      </w:r>
      <w:proofErr w:type="gramStart"/>
      <w:r w:rsidR="00B70562" w:rsidRPr="0056399C">
        <w:rPr>
          <w:rFonts w:ascii="Arial" w:hAnsi="Arial" w:cs="Arial"/>
        </w:rPr>
        <w:t>Zoom</w:t>
      </w:r>
      <w:proofErr w:type="gramEnd"/>
      <w:r w:rsidR="00B70562" w:rsidRPr="0056399C">
        <w:rPr>
          <w:rFonts w:ascii="Arial" w:hAnsi="Arial" w:cs="Arial"/>
        </w:rPr>
        <w:t xml:space="preserve">” cuando en los lineamientos controvertidos se precisan, de manera enunciativa y no limitativa las siguientes: </w:t>
      </w:r>
      <w:proofErr w:type="spellStart"/>
      <w:r w:rsidR="00B70562" w:rsidRPr="0056399C">
        <w:rPr>
          <w:rFonts w:ascii="Arial" w:hAnsi="Arial" w:cs="Arial"/>
        </w:rPr>
        <w:t>Whatsapp</w:t>
      </w:r>
      <w:proofErr w:type="spellEnd"/>
      <w:r w:rsidR="00B70562" w:rsidRPr="0056399C">
        <w:rPr>
          <w:rFonts w:ascii="Arial" w:hAnsi="Arial" w:cs="Arial"/>
        </w:rPr>
        <w:t xml:space="preserve">, Skype, Google </w:t>
      </w:r>
      <w:proofErr w:type="spellStart"/>
      <w:r w:rsidR="00B70562" w:rsidRPr="0056399C">
        <w:rPr>
          <w:rFonts w:ascii="Arial" w:hAnsi="Arial" w:cs="Arial"/>
        </w:rPr>
        <w:t>Meet</w:t>
      </w:r>
      <w:proofErr w:type="spellEnd"/>
      <w:r w:rsidR="00B70562" w:rsidRPr="0056399C">
        <w:rPr>
          <w:rFonts w:ascii="Arial" w:hAnsi="Arial" w:cs="Arial"/>
        </w:rPr>
        <w:t xml:space="preserve">, </w:t>
      </w:r>
      <w:proofErr w:type="spellStart"/>
      <w:r w:rsidR="00B70562" w:rsidRPr="0056399C">
        <w:rPr>
          <w:rFonts w:ascii="Arial" w:hAnsi="Arial" w:cs="Arial"/>
        </w:rPr>
        <w:t>Jitsi</w:t>
      </w:r>
      <w:proofErr w:type="spellEnd"/>
      <w:r w:rsidR="00B70562" w:rsidRPr="0056399C">
        <w:rPr>
          <w:rFonts w:ascii="Arial" w:hAnsi="Arial" w:cs="Arial"/>
        </w:rPr>
        <w:t xml:space="preserve"> y Messenger, casos en los cuales, no se endereza argumento alguno en particular, sino de forma genérica.</w:t>
      </w:r>
    </w:p>
    <w:p w:rsidR="00B70562" w:rsidRPr="0056399C" w:rsidRDefault="00B70562" w:rsidP="00057C36">
      <w:pPr>
        <w:pStyle w:val="NormalWeb"/>
        <w:widowControl w:val="0"/>
        <w:shd w:val="clear" w:color="auto" w:fill="FFFFFF"/>
        <w:spacing w:line="348" w:lineRule="auto"/>
        <w:jc w:val="both"/>
        <w:rPr>
          <w:rFonts w:ascii="Arial" w:hAnsi="Arial" w:cs="Arial"/>
        </w:rPr>
      </w:pPr>
      <w:r w:rsidRPr="0056399C">
        <w:rPr>
          <w:rFonts w:ascii="Arial" w:hAnsi="Arial" w:cs="Arial"/>
        </w:rPr>
        <w:lastRenderedPageBreak/>
        <w:t>De igual forma, cabe destacar que en los lineamientos impugnados se establece que, para la desahogar la diligencia para la ratificación de firmas, la Unidad de Tecnologías de la Información del Tribunal local es la encargada de generar el enlace o invitación para la reunión</w:t>
      </w:r>
      <w:r w:rsidR="008E5435" w:rsidRPr="0056399C">
        <w:rPr>
          <w:rFonts w:ascii="Arial" w:hAnsi="Arial" w:cs="Arial"/>
        </w:rPr>
        <w:t>, debiendo grabar la intervención de los involucrados y entregar el archivo correspondiente a la Secretaría General de Acuerdos para que lo integre al expediente respectivo.</w:t>
      </w:r>
      <w:r w:rsidR="008E5435" w:rsidRPr="0056399C">
        <w:rPr>
          <w:rStyle w:val="Refdenotaalpie"/>
          <w:rFonts w:ascii="Arial" w:hAnsi="Arial" w:cs="Arial"/>
        </w:rPr>
        <w:footnoteReference w:id="38"/>
      </w:r>
    </w:p>
    <w:p w:rsidR="008E5435" w:rsidRPr="0056399C" w:rsidRDefault="0000044E" w:rsidP="00057C36">
      <w:pPr>
        <w:pStyle w:val="NormalWeb"/>
        <w:widowControl w:val="0"/>
        <w:shd w:val="clear" w:color="auto" w:fill="FFFFFF"/>
        <w:spacing w:line="348" w:lineRule="auto"/>
        <w:jc w:val="both"/>
        <w:rPr>
          <w:rFonts w:ascii="Arial" w:hAnsi="Arial" w:cs="Arial"/>
        </w:rPr>
      </w:pPr>
      <w:r w:rsidRPr="0056399C">
        <w:rPr>
          <w:rFonts w:ascii="Arial" w:hAnsi="Arial" w:cs="Arial"/>
        </w:rPr>
        <w:t>En este sentido, conforme a lo previsto en el artículo 62, fracción IV, del Reglamento Interior del Tribunal local, la citada Unidad de Tecnologías de la información tiene, entre otras funciones, la de proporcionar soporte técnico especializado, caso en el cual, tiene el deber jurídico de garantizar que las herramientas digitales que se utilicen para la ratificación de firmas brinden la seguridad informática necesaria para llevar a cabo diligencia y resguardar la información de quienes intervienen en ella.</w:t>
      </w:r>
    </w:p>
    <w:p w:rsidR="005F4B4F" w:rsidRPr="0056399C" w:rsidRDefault="005F4B4F" w:rsidP="00057C36">
      <w:pPr>
        <w:pStyle w:val="NormalWeb"/>
        <w:widowControl w:val="0"/>
        <w:shd w:val="clear" w:color="auto" w:fill="FFFFFF"/>
        <w:spacing w:line="348" w:lineRule="auto"/>
        <w:jc w:val="both"/>
        <w:rPr>
          <w:rFonts w:ascii="Arial" w:hAnsi="Arial" w:cs="Arial"/>
        </w:rPr>
      </w:pPr>
      <w:r w:rsidRPr="0056399C">
        <w:rPr>
          <w:rFonts w:ascii="Arial" w:hAnsi="Arial" w:cs="Arial"/>
        </w:rPr>
        <w:t>Lo anterior, en términos de lo establecido en el artículo 154, fracción II, numeral 11, de la Constitución local, el cual prevé que el procedimiento judicial se podrá tramitar a través de un sistema de justicia digital confiable.</w:t>
      </w:r>
    </w:p>
    <w:p w:rsidR="000E2184" w:rsidRPr="0056399C" w:rsidRDefault="000E2184" w:rsidP="00057C36">
      <w:pPr>
        <w:pStyle w:val="NormalWeb"/>
        <w:numPr>
          <w:ilvl w:val="0"/>
          <w:numId w:val="11"/>
        </w:numPr>
        <w:shd w:val="clear" w:color="auto" w:fill="FFFFFF"/>
        <w:spacing w:line="348" w:lineRule="auto"/>
        <w:ind w:left="426"/>
        <w:jc w:val="both"/>
        <w:rPr>
          <w:rFonts w:ascii="Arial" w:hAnsi="Arial" w:cs="Arial"/>
          <w:b/>
          <w:bCs/>
        </w:rPr>
      </w:pPr>
      <w:r w:rsidRPr="0056399C">
        <w:rPr>
          <w:rFonts w:ascii="Arial" w:hAnsi="Arial" w:cs="Arial"/>
          <w:b/>
          <w:bCs/>
        </w:rPr>
        <w:t>Notificaciones por correo electrónico.</w:t>
      </w:r>
    </w:p>
    <w:p w:rsidR="008C284D" w:rsidRPr="0056399C" w:rsidRDefault="00347A33" w:rsidP="00057C36">
      <w:pPr>
        <w:pStyle w:val="NormalWeb"/>
        <w:widowControl w:val="0"/>
        <w:shd w:val="clear" w:color="auto" w:fill="FFFFFF"/>
        <w:spacing w:line="348" w:lineRule="auto"/>
        <w:jc w:val="both"/>
        <w:rPr>
          <w:rFonts w:ascii="Arial" w:hAnsi="Arial" w:cs="Arial"/>
        </w:rPr>
      </w:pPr>
      <w:r w:rsidRPr="0056399C">
        <w:rPr>
          <w:rFonts w:ascii="Arial" w:hAnsi="Arial" w:cs="Arial"/>
        </w:rPr>
        <w:t xml:space="preserve">Por otra parte, </w:t>
      </w:r>
      <w:r w:rsidRPr="0056399C">
        <w:rPr>
          <w:rFonts w:ascii="Arial" w:hAnsi="Arial" w:cs="Arial"/>
          <w:b/>
          <w:bCs/>
        </w:rPr>
        <w:t>tampoco le asiste razón</w:t>
      </w:r>
      <w:r w:rsidRPr="0056399C">
        <w:rPr>
          <w:rFonts w:ascii="Arial" w:hAnsi="Arial" w:cs="Arial"/>
        </w:rPr>
        <w:t xml:space="preserve"> al actor cuando aduce que </w:t>
      </w:r>
      <w:r w:rsidR="008C284D" w:rsidRPr="0056399C">
        <w:rPr>
          <w:rFonts w:ascii="Arial" w:hAnsi="Arial" w:cs="Arial"/>
        </w:rPr>
        <w:t>las notificaciones por correo electrónico no generan certeza dado que, de existir un error al proporcionar la dirección electrónica, las notificaciones se harán por lista, sin dar la posibilidad de subsanar el error o la omisión.</w:t>
      </w:r>
    </w:p>
    <w:p w:rsidR="00347A33" w:rsidRPr="0056399C" w:rsidRDefault="00347A33" w:rsidP="00057C36">
      <w:pPr>
        <w:pStyle w:val="NormalWeb"/>
        <w:widowControl w:val="0"/>
        <w:shd w:val="clear" w:color="auto" w:fill="FFFFFF"/>
        <w:spacing w:line="348" w:lineRule="auto"/>
        <w:jc w:val="both"/>
        <w:rPr>
          <w:rFonts w:ascii="Arial" w:hAnsi="Arial" w:cs="Arial"/>
        </w:rPr>
      </w:pPr>
      <w:r w:rsidRPr="0056399C">
        <w:rPr>
          <w:rFonts w:ascii="Arial" w:hAnsi="Arial" w:cs="Arial"/>
        </w:rPr>
        <w:t>La calificación obedece a que, en principio, es responsabilidad de las partes proporcionar los datos fidedignos, correctos y completos sobre su cuenta de correo electrónico</w:t>
      </w:r>
      <w:r w:rsidR="00196276" w:rsidRPr="0056399C">
        <w:rPr>
          <w:rFonts w:ascii="Arial" w:hAnsi="Arial" w:cs="Arial"/>
        </w:rPr>
        <w:t xml:space="preserve">, sin que una inconsistencia de esa naturaleza pueda </w:t>
      </w:r>
      <w:r w:rsidR="00CF36A9" w:rsidRPr="0056399C">
        <w:rPr>
          <w:rFonts w:ascii="Arial" w:hAnsi="Arial" w:cs="Arial"/>
        </w:rPr>
        <w:t xml:space="preserve">ser </w:t>
      </w:r>
      <w:r w:rsidR="00196276" w:rsidRPr="0056399C">
        <w:rPr>
          <w:rFonts w:ascii="Arial" w:hAnsi="Arial" w:cs="Arial"/>
        </w:rPr>
        <w:t>reprochable a la responsable.</w:t>
      </w:r>
    </w:p>
    <w:p w:rsidR="00347A33" w:rsidRPr="0056399C" w:rsidRDefault="00347A33" w:rsidP="00057C36">
      <w:pPr>
        <w:pStyle w:val="NormalWeb"/>
        <w:widowControl w:val="0"/>
        <w:shd w:val="clear" w:color="auto" w:fill="FFFFFF"/>
        <w:spacing w:line="348" w:lineRule="auto"/>
        <w:jc w:val="both"/>
        <w:rPr>
          <w:rFonts w:ascii="Arial" w:hAnsi="Arial" w:cs="Arial"/>
        </w:rPr>
      </w:pPr>
      <w:r w:rsidRPr="0056399C">
        <w:rPr>
          <w:rFonts w:ascii="Arial" w:hAnsi="Arial" w:cs="Arial"/>
        </w:rPr>
        <w:t xml:space="preserve">Asimismo, </w:t>
      </w:r>
      <w:r w:rsidR="00144793" w:rsidRPr="0056399C">
        <w:rPr>
          <w:rFonts w:ascii="Arial" w:hAnsi="Arial" w:cs="Arial"/>
        </w:rPr>
        <w:t xml:space="preserve">en caso de que existiera algún error en la información proporcionada </w:t>
      </w:r>
      <w:r w:rsidR="00CF36A9" w:rsidRPr="0056399C">
        <w:rPr>
          <w:rFonts w:ascii="Arial" w:hAnsi="Arial" w:cs="Arial"/>
        </w:rPr>
        <w:t xml:space="preserve">por las partes, éste puede ser subsanado </w:t>
      </w:r>
      <w:r w:rsidR="00144793" w:rsidRPr="0056399C">
        <w:rPr>
          <w:rFonts w:ascii="Arial" w:hAnsi="Arial" w:cs="Arial"/>
        </w:rPr>
        <w:t>mediante una promoción posterior</w:t>
      </w:r>
      <w:r w:rsidR="00196276" w:rsidRPr="0056399C">
        <w:rPr>
          <w:rFonts w:ascii="Arial" w:hAnsi="Arial" w:cs="Arial"/>
        </w:rPr>
        <w:t>.</w:t>
      </w:r>
    </w:p>
    <w:p w:rsidR="000E2184" w:rsidRPr="0056399C" w:rsidRDefault="000E2184" w:rsidP="00057C36">
      <w:pPr>
        <w:pStyle w:val="NormalWeb"/>
        <w:widowControl w:val="0"/>
        <w:numPr>
          <w:ilvl w:val="0"/>
          <w:numId w:val="11"/>
        </w:numPr>
        <w:shd w:val="clear" w:color="auto" w:fill="FFFFFF"/>
        <w:spacing w:line="348" w:lineRule="auto"/>
        <w:ind w:left="426"/>
        <w:jc w:val="both"/>
        <w:rPr>
          <w:rFonts w:ascii="Arial" w:hAnsi="Arial" w:cs="Arial"/>
          <w:b/>
          <w:bCs/>
        </w:rPr>
      </w:pPr>
      <w:r w:rsidRPr="0056399C">
        <w:rPr>
          <w:rFonts w:ascii="Arial" w:hAnsi="Arial" w:cs="Arial"/>
          <w:b/>
          <w:bCs/>
        </w:rPr>
        <w:t>Resolución de asuntos urgentes.</w:t>
      </w:r>
    </w:p>
    <w:p w:rsidR="008C284D" w:rsidRPr="0056399C" w:rsidRDefault="00196276" w:rsidP="00057C36">
      <w:pPr>
        <w:pStyle w:val="NormalWeb"/>
        <w:widowControl w:val="0"/>
        <w:shd w:val="clear" w:color="auto" w:fill="FFFFFF"/>
        <w:spacing w:line="348" w:lineRule="auto"/>
        <w:jc w:val="both"/>
        <w:rPr>
          <w:rFonts w:ascii="Arial" w:hAnsi="Arial" w:cs="Arial"/>
        </w:rPr>
      </w:pPr>
      <w:r w:rsidRPr="0056399C">
        <w:rPr>
          <w:rFonts w:ascii="Arial" w:hAnsi="Arial" w:cs="Arial"/>
        </w:rPr>
        <w:t xml:space="preserve">De igual forma, es </w:t>
      </w:r>
      <w:r w:rsidRPr="0056399C">
        <w:rPr>
          <w:rFonts w:ascii="Arial" w:hAnsi="Arial" w:cs="Arial"/>
          <w:b/>
          <w:bCs/>
        </w:rPr>
        <w:t>infundado</w:t>
      </w:r>
      <w:r w:rsidRPr="0056399C">
        <w:rPr>
          <w:rFonts w:ascii="Arial" w:hAnsi="Arial" w:cs="Arial"/>
        </w:rPr>
        <w:t xml:space="preserve"> el planteamiento relativo a que </w:t>
      </w:r>
      <w:r w:rsidR="008C284D" w:rsidRPr="0056399C">
        <w:rPr>
          <w:rFonts w:ascii="Arial" w:hAnsi="Arial" w:cs="Arial"/>
        </w:rPr>
        <w:t xml:space="preserve">no existe certeza </w:t>
      </w:r>
      <w:r w:rsidR="008C284D" w:rsidRPr="0056399C">
        <w:rPr>
          <w:rFonts w:ascii="Arial" w:hAnsi="Arial" w:cs="Arial"/>
        </w:rPr>
        <w:lastRenderedPageBreak/>
        <w:t>para que el Tribunal local determine de manera objetiva que asuntos son urgentes para su resolución.</w:t>
      </w:r>
    </w:p>
    <w:p w:rsidR="00EC7A11" w:rsidRPr="0056399C" w:rsidRDefault="00EC7A11" w:rsidP="00EC7A11">
      <w:pPr>
        <w:pStyle w:val="NormalWeb"/>
        <w:widowControl w:val="0"/>
        <w:spacing w:line="360" w:lineRule="auto"/>
        <w:jc w:val="both"/>
        <w:rPr>
          <w:rFonts w:ascii="Arial" w:hAnsi="Arial" w:cs="Arial"/>
        </w:rPr>
      </w:pPr>
      <w:r w:rsidRPr="0056399C">
        <w:rPr>
          <w:rFonts w:ascii="Arial" w:hAnsi="Arial" w:cs="Arial"/>
        </w:rPr>
        <w:t xml:space="preserve">Lo anterior es así, porque el acuerdo impugnado debe ser entendido en el marco de otros acuerdos dictados por el Tribunal electoral local ante circunstancias derivadas de la </w:t>
      </w:r>
      <w:r w:rsidR="00CA5471" w:rsidRPr="0056399C">
        <w:rPr>
          <w:rFonts w:ascii="Arial" w:hAnsi="Arial" w:cs="Arial"/>
        </w:rPr>
        <w:t xml:space="preserve">mencionada </w:t>
      </w:r>
      <w:r w:rsidRPr="0056399C">
        <w:rPr>
          <w:rFonts w:ascii="Arial" w:hAnsi="Arial" w:cs="Arial"/>
        </w:rPr>
        <w:t>contingencia sanitaria.</w:t>
      </w:r>
    </w:p>
    <w:p w:rsidR="00EC7A11" w:rsidRPr="0056399C" w:rsidRDefault="00EC7A11" w:rsidP="00EC7A11">
      <w:pPr>
        <w:pStyle w:val="NormalWeb"/>
        <w:widowControl w:val="0"/>
        <w:spacing w:line="360" w:lineRule="auto"/>
        <w:jc w:val="both"/>
        <w:rPr>
          <w:rFonts w:ascii="Arial" w:hAnsi="Arial" w:cs="Arial"/>
        </w:rPr>
      </w:pPr>
      <w:r w:rsidRPr="0056399C">
        <w:rPr>
          <w:rFonts w:ascii="Arial" w:hAnsi="Arial" w:cs="Arial"/>
        </w:rPr>
        <w:t>En efecto, el nueve de abril, el Tribunal electoral local dictó el diverso acuerdo por el cual decretó como medida extraordinaria y preventiva, la suspensión de los plazos y términos en determinadas actividades jurisdiccionales.</w:t>
      </w:r>
    </w:p>
    <w:p w:rsidR="00EC7A11" w:rsidRPr="0056399C" w:rsidRDefault="00EC7A11" w:rsidP="00EC7A11">
      <w:pPr>
        <w:pStyle w:val="NormalWeb"/>
        <w:widowControl w:val="0"/>
        <w:spacing w:line="360" w:lineRule="auto"/>
        <w:jc w:val="both"/>
        <w:rPr>
          <w:rFonts w:ascii="Arial" w:hAnsi="Arial" w:cs="Arial"/>
        </w:rPr>
      </w:pPr>
      <w:r w:rsidRPr="0056399C">
        <w:rPr>
          <w:rFonts w:ascii="Arial" w:hAnsi="Arial" w:cs="Arial"/>
        </w:rPr>
        <w:t xml:space="preserve">El </w:t>
      </w:r>
      <w:r w:rsidR="004E512D" w:rsidRPr="0056399C">
        <w:rPr>
          <w:rFonts w:ascii="Arial" w:hAnsi="Arial" w:cs="Arial"/>
        </w:rPr>
        <w:t xml:space="preserve">citado </w:t>
      </w:r>
      <w:r w:rsidRPr="0056399C">
        <w:rPr>
          <w:rFonts w:ascii="Arial" w:hAnsi="Arial" w:cs="Arial"/>
        </w:rPr>
        <w:t xml:space="preserve">acuerdo, al igual que </w:t>
      </w:r>
      <w:r w:rsidR="004E512D" w:rsidRPr="0056399C">
        <w:rPr>
          <w:rFonts w:ascii="Arial" w:hAnsi="Arial" w:cs="Arial"/>
        </w:rPr>
        <w:t>la determinación</w:t>
      </w:r>
      <w:r w:rsidRPr="0056399C">
        <w:rPr>
          <w:rFonts w:ascii="Arial" w:hAnsi="Arial" w:cs="Arial"/>
        </w:rPr>
        <w:t xml:space="preserve"> </w:t>
      </w:r>
      <w:r w:rsidR="003217E4" w:rsidRPr="0056399C">
        <w:rPr>
          <w:rFonts w:ascii="Arial" w:hAnsi="Arial" w:cs="Arial"/>
        </w:rPr>
        <w:t xml:space="preserve">ahora </w:t>
      </w:r>
      <w:r w:rsidRPr="0056399C">
        <w:rPr>
          <w:rFonts w:ascii="Arial" w:hAnsi="Arial" w:cs="Arial"/>
        </w:rPr>
        <w:t>impugnad</w:t>
      </w:r>
      <w:r w:rsidR="004E512D" w:rsidRPr="0056399C">
        <w:rPr>
          <w:rFonts w:ascii="Arial" w:hAnsi="Arial" w:cs="Arial"/>
        </w:rPr>
        <w:t>a</w:t>
      </w:r>
      <w:r w:rsidRPr="0056399C">
        <w:rPr>
          <w:rFonts w:ascii="Arial" w:hAnsi="Arial" w:cs="Arial"/>
        </w:rPr>
        <w:t xml:space="preserve">, fue motivado por las circunstancias originadas por la </w:t>
      </w:r>
      <w:r w:rsidR="003217E4" w:rsidRPr="0056399C">
        <w:rPr>
          <w:rFonts w:ascii="Arial" w:hAnsi="Arial" w:cs="Arial"/>
        </w:rPr>
        <w:t xml:space="preserve">aludida </w:t>
      </w:r>
      <w:r w:rsidRPr="0056399C">
        <w:rPr>
          <w:rFonts w:ascii="Arial" w:hAnsi="Arial" w:cs="Arial"/>
        </w:rPr>
        <w:t>pandemia.</w:t>
      </w:r>
    </w:p>
    <w:p w:rsidR="00EC7A11" w:rsidRPr="0056399C" w:rsidRDefault="00EC7A11" w:rsidP="00EC7A11">
      <w:pPr>
        <w:pStyle w:val="NormalWeb"/>
        <w:widowControl w:val="0"/>
        <w:spacing w:line="360" w:lineRule="auto"/>
        <w:jc w:val="both"/>
        <w:rPr>
          <w:rFonts w:ascii="Arial" w:hAnsi="Arial" w:cs="Arial"/>
        </w:rPr>
      </w:pPr>
      <w:r w:rsidRPr="0056399C">
        <w:rPr>
          <w:rFonts w:ascii="Arial" w:hAnsi="Arial" w:cs="Arial"/>
        </w:rPr>
        <w:t>En el punto tercero de dicho acuerdo se definió, como casos urgentes “aquellos actos que de consumarse pudieran volverse irreparables, dañen o hagan nugatorios de manera grave alguno de los derechos político-electorales que se reclaman”.</w:t>
      </w:r>
    </w:p>
    <w:p w:rsidR="00EC7A11" w:rsidRPr="0056399C" w:rsidRDefault="004E512D" w:rsidP="00EC7A11">
      <w:pPr>
        <w:pStyle w:val="NormalWeb"/>
        <w:widowControl w:val="0"/>
        <w:spacing w:line="360" w:lineRule="auto"/>
        <w:jc w:val="both"/>
        <w:rPr>
          <w:rFonts w:ascii="Arial" w:hAnsi="Arial" w:cs="Arial"/>
        </w:rPr>
      </w:pPr>
      <w:r w:rsidRPr="0056399C">
        <w:rPr>
          <w:rFonts w:ascii="Arial" w:hAnsi="Arial" w:cs="Arial"/>
        </w:rPr>
        <w:t>En este contexto, e</w:t>
      </w:r>
      <w:r w:rsidR="00EC7A11" w:rsidRPr="0056399C">
        <w:rPr>
          <w:rFonts w:ascii="Arial" w:hAnsi="Arial" w:cs="Arial"/>
        </w:rPr>
        <w:t>sta Sala Superior considera que la definición de casos urgentes contenida en el acuerdo</w:t>
      </w:r>
      <w:r w:rsidRPr="0056399C">
        <w:rPr>
          <w:rFonts w:ascii="Arial" w:hAnsi="Arial" w:cs="Arial"/>
        </w:rPr>
        <w:t xml:space="preserve"> de nueve de abril</w:t>
      </w:r>
      <w:r w:rsidR="00EC7A11" w:rsidRPr="0056399C">
        <w:rPr>
          <w:rFonts w:ascii="Arial" w:hAnsi="Arial" w:cs="Arial"/>
        </w:rPr>
        <w:t xml:space="preserve">, al estar inmersa en un contexto motivado por el mismo fenómeno (pandemia y emergencia sanitaria) es aplicable en relación con el acuerdo </w:t>
      </w:r>
      <w:r w:rsidRPr="0056399C">
        <w:rPr>
          <w:rFonts w:ascii="Arial" w:hAnsi="Arial" w:cs="Arial"/>
        </w:rPr>
        <w:t xml:space="preserve">ahora </w:t>
      </w:r>
      <w:r w:rsidR="00EC7A11" w:rsidRPr="0056399C">
        <w:rPr>
          <w:rFonts w:ascii="Arial" w:hAnsi="Arial" w:cs="Arial"/>
        </w:rPr>
        <w:t>impugnado.</w:t>
      </w:r>
    </w:p>
    <w:p w:rsidR="00EC7A11" w:rsidRPr="0056399C" w:rsidRDefault="00EC7A11" w:rsidP="00EC7A11">
      <w:pPr>
        <w:pStyle w:val="NormalWeb"/>
        <w:widowControl w:val="0"/>
        <w:spacing w:line="360" w:lineRule="auto"/>
        <w:jc w:val="both"/>
        <w:rPr>
          <w:rFonts w:ascii="Arial" w:hAnsi="Arial" w:cs="Arial"/>
        </w:rPr>
      </w:pPr>
      <w:r w:rsidRPr="0056399C">
        <w:rPr>
          <w:rFonts w:ascii="Arial" w:hAnsi="Arial" w:cs="Arial"/>
        </w:rPr>
        <w:t>Esto es, el concepto de casos urgentes establecido en dicho acuerdo tiene aplicación, en el contexto mencionado, para el efecto de determinar cuáles son los casos urgentes que se podrán tramitar en los términos del acuerdo reclamado.</w:t>
      </w:r>
    </w:p>
    <w:p w:rsidR="00EC7A11" w:rsidRPr="0056399C" w:rsidRDefault="00EC7A11" w:rsidP="00E015AE">
      <w:pPr>
        <w:pStyle w:val="NormalWeb"/>
        <w:widowControl w:val="0"/>
        <w:spacing w:line="348" w:lineRule="auto"/>
        <w:jc w:val="both"/>
        <w:rPr>
          <w:rFonts w:ascii="Arial" w:hAnsi="Arial" w:cs="Arial"/>
        </w:rPr>
      </w:pPr>
      <w:r w:rsidRPr="0056399C">
        <w:rPr>
          <w:rFonts w:ascii="Arial" w:hAnsi="Arial" w:cs="Arial"/>
        </w:rPr>
        <w:t xml:space="preserve">En consecuencia, los agravios en examen son infundados, porque </w:t>
      </w:r>
      <w:r w:rsidR="002313D1" w:rsidRPr="0056399C">
        <w:rPr>
          <w:rFonts w:ascii="Arial" w:hAnsi="Arial" w:cs="Arial"/>
        </w:rPr>
        <w:t xml:space="preserve">los actos impugnados no vulneran </w:t>
      </w:r>
      <w:r w:rsidRPr="0056399C">
        <w:rPr>
          <w:rFonts w:ascii="Arial" w:hAnsi="Arial" w:cs="Arial"/>
        </w:rPr>
        <w:t xml:space="preserve">el principio de certeza, debido a que el propio </w:t>
      </w:r>
      <w:r w:rsidR="002313D1" w:rsidRPr="0056399C">
        <w:rPr>
          <w:rFonts w:ascii="Arial" w:hAnsi="Arial" w:cs="Arial"/>
        </w:rPr>
        <w:t xml:space="preserve">Tribunal local </w:t>
      </w:r>
      <w:r w:rsidRPr="0056399C">
        <w:rPr>
          <w:rFonts w:ascii="Arial" w:hAnsi="Arial" w:cs="Arial"/>
        </w:rPr>
        <w:t>estableció</w:t>
      </w:r>
      <w:r w:rsidR="002313D1" w:rsidRPr="0056399C">
        <w:rPr>
          <w:rFonts w:ascii="Arial" w:hAnsi="Arial" w:cs="Arial"/>
        </w:rPr>
        <w:t>,</w:t>
      </w:r>
      <w:r w:rsidRPr="0056399C">
        <w:rPr>
          <w:rFonts w:ascii="Arial" w:hAnsi="Arial" w:cs="Arial"/>
        </w:rPr>
        <w:t xml:space="preserve"> en otro acuerdo estrechamente vinculado a éste, el concepto de casos urgentes en el contexto de la pandemia actual y, en consecuencia, los justiciables conocen los criterios a partir de los cuales los casos que se presenten serán considerados como urgentes.</w:t>
      </w:r>
    </w:p>
    <w:p w:rsidR="000E2184" w:rsidRPr="0056399C" w:rsidRDefault="000E2184" w:rsidP="000E2184">
      <w:pPr>
        <w:pStyle w:val="NormalWeb"/>
        <w:widowControl w:val="0"/>
        <w:numPr>
          <w:ilvl w:val="0"/>
          <w:numId w:val="11"/>
        </w:numPr>
        <w:spacing w:line="348" w:lineRule="auto"/>
        <w:ind w:left="426"/>
        <w:jc w:val="both"/>
        <w:rPr>
          <w:rFonts w:ascii="Arial" w:hAnsi="Arial" w:cs="Arial"/>
          <w:b/>
          <w:bCs/>
        </w:rPr>
      </w:pPr>
      <w:r w:rsidRPr="0056399C">
        <w:rPr>
          <w:rFonts w:ascii="Arial" w:hAnsi="Arial" w:cs="Arial"/>
          <w:b/>
          <w:bCs/>
        </w:rPr>
        <w:t>Interrupción de la función jurisdiccional.</w:t>
      </w:r>
    </w:p>
    <w:p w:rsidR="008C284D" w:rsidRPr="0056399C" w:rsidRDefault="00196276" w:rsidP="00E015AE">
      <w:pPr>
        <w:pStyle w:val="NormalWeb"/>
        <w:widowControl w:val="0"/>
        <w:shd w:val="clear" w:color="auto" w:fill="FFFFFF"/>
        <w:spacing w:line="348" w:lineRule="auto"/>
        <w:jc w:val="both"/>
        <w:rPr>
          <w:rFonts w:ascii="Arial" w:hAnsi="Arial" w:cs="Arial"/>
        </w:rPr>
      </w:pPr>
      <w:r w:rsidRPr="0056399C">
        <w:rPr>
          <w:rFonts w:ascii="Arial" w:hAnsi="Arial" w:cs="Arial"/>
        </w:rPr>
        <w:t xml:space="preserve">Finalmente, </w:t>
      </w:r>
      <w:r w:rsidRPr="0056399C">
        <w:rPr>
          <w:rFonts w:ascii="Arial" w:hAnsi="Arial" w:cs="Arial"/>
          <w:b/>
          <w:bCs/>
        </w:rPr>
        <w:t>tampoco le asiste razón</w:t>
      </w:r>
      <w:r w:rsidRPr="0056399C">
        <w:rPr>
          <w:rFonts w:ascii="Arial" w:hAnsi="Arial" w:cs="Arial"/>
        </w:rPr>
        <w:t xml:space="preserve"> al demandante cuando afirma que el </w:t>
      </w:r>
      <w:r w:rsidR="008C284D" w:rsidRPr="0056399C">
        <w:rPr>
          <w:rFonts w:ascii="Arial" w:hAnsi="Arial" w:cs="Arial"/>
        </w:rPr>
        <w:lastRenderedPageBreak/>
        <w:t>acuerdo plenario es excesivo porque la contingencia sanitaria no justifica la interrupción de la función del Tribunal local.</w:t>
      </w:r>
    </w:p>
    <w:p w:rsidR="008C284D" w:rsidRPr="0056399C" w:rsidRDefault="002A0FF3" w:rsidP="00E015AE">
      <w:pPr>
        <w:pStyle w:val="NormalWeb"/>
        <w:widowControl w:val="0"/>
        <w:shd w:val="clear" w:color="auto" w:fill="FFFFFF"/>
        <w:spacing w:line="348" w:lineRule="auto"/>
        <w:jc w:val="both"/>
        <w:rPr>
          <w:rFonts w:ascii="Arial" w:hAnsi="Arial" w:cs="Arial"/>
        </w:rPr>
      </w:pPr>
      <w:r w:rsidRPr="0056399C">
        <w:rPr>
          <w:rFonts w:ascii="Arial" w:hAnsi="Arial" w:cs="Arial"/>
        </w:rPr>
        <w:t>Esto es así, porque de lo expuesto, se concluye que el Tribunal local en modo alguno está interrumpiendo la función jurisdiccional, sino por el contrario, con los actos ahora controvertidos está implementando mecanismos para garantizar el derecho de acceso a la justicia y el derecho a la salud.</w:t>
      </w:r>
    </w:p>
    <w:p w:rsidR="001337CD" w:rsidRPr="0056399C" w:rsidRDefault="002A0FF3" w:rsidP="00E015AE">
      <w:pPr>
        <w:pStyle w:val="NormalWeb"/>
        <w:widowControl w:val="0"/>
        <w:shd w:val="clear" w:color="auto" w:fill="FFFFFF"/>
        <w:spacing w:line="348" w:lineRule="auto"/>
        <w:jc w:val="both"/>
        <w:rPr>
          <w:rFonts w:ascii="Arial" w:hAnsi="Arial" w:cs="Arial"/>
        </w:rPr>
      </w:pPr>
      <w:r w:rsidRPr="0056399C">
        <w:rPr>
          <w:rFonts w:ascii="Arial" w:hAnsi="Arial" w:cs="Arial"/>
        </w:rPr>
        <w:t>Así, las medidas adoptadas para regular la pr</w:t>
      </w:r>
      <w:r w:rsidR="00883032" w:rsidRPr="0056399C">
        <w:rPr>
          <w:rFonts w:ascii="Arial" w:hAnsi="Arial" w:cs="Arial"/>
        </w:rPr>
        <w:t xml:space="preserve">esentación y </w:t>
      </w:r>
      <w:r w:rsidRPr="0056399C">
        <w:rPr>
          <w:rFonts w:ascii="Arial" w:hAnsi="Arial" w:cs="Arial"/>
        </w:rPr>
        <w:t xml:space="preserve">sustanciación de </w:t>
      </w:r>
      <w:r w:rsidR="00974ED7" w:rsidRPr="0056399C">
        <w:rPr>
          <w:rFonts w:ascii="Arial" w:hAnsi="Arial" w:cs="Arial"/>
        </w:rPr>
        <w:t xml:space="preserve">los medios de impugnación no detienen el funcionamiento de la justicia electoral local, sino que son necesarias para no </w:t>
      </w:r>
      <w:r w:rsidR="001337CD" w:rsidRPr="0056399C">
        <w:rPr>
          <w:rFonts w:ascii="Arial" w:hAnsi="Arial" w:cs="Arial"/>
        </w:rPr>
        <w:t>poner en riesgo otro derecho esencial como es el de la salud</w:t>
      </w:r>
      <w:r w:rsidR="00974ED7" w:rsidRPr="0056399C">
        <w:rPr>
          <w:rFonts w:ascii="Arial" w:hAnsi="Arial" w:cs="Arial"/>
        </w:rPr>
        <w:t xml:space="preserve"> tanto de servidores públicos como del público en general.</w:t>
      </w:r>
    </w:p>
    <w:p w:rsidR="00F162AA" w:rsidRPr="0056399C" w:rsidRDefault="007F076F" w:rsidP="003D6032">
      <w:pPr>
        <w:pStyle w:val="NormalWeb"/>
        <w:widowControl w:val="0"/>
        <w:shd w:val="clear" w:color="auto" w:fill="FFFFFF"/>
        <w:spacing w:line="360" w:lineRule="auto"/>
        <w:jc w:val="both"/>
        <w:rPr>
          <w:rFonts w:ascii="Arial" w:hAnsi="Arial" w:cs="Arial"/>
        </w:rPr>
      </w:pPr>
      <w:r w:rsidRPr="0056399C">
        <w:rPr>
          <w:rFonts w:ascii="Arial" w:hAnsi="Arial" w:cs="Arial"/>
        </w:rPr>
        <w:t xml:space="preserve">Ello, en razón de que </w:t>
      </w:r>
      <w:r w:rsidR="00F162AA" w:rsidRPr="0056399C">
        <w:rPr>
          <w:rFonts w:ascii="Arial" w:hAnsi="Arial" w:cs="Arial"/>
        </w:rPr>
        <w:t xml:space="preserve">la recomendación principal </w:t>
      </w:r>
      <w:r w:rsidRPr="0056399C">
        <w:rPr>
          <w:rFonts w:ascii="Arial" w:hAnsi="Arial" w:cs="Arial"/>
        </w:rPr>
        <w:t xml:space="preserve">para combatir al </w:t>
      </w:r>
      <w:r w:rsidR="002E6A41" w:rsidRPr="0056399C">
        <w:rPr>
          <w:rFonts w:ascii="Arial" w:eastAsiaTheme="minorHAnsi" w:hAnsi="Arial" w:cs="Arial"/>
          <w:bCs/>
          <w:lang w:eastAsia="en-US"/>
        </w:rPr>
        <w:t>virus SARS-CoV2 que provoca el padecimiento denominado COVID-19</w:t>
      </w:r>
      <w:r w:rsidRPr="0056399C">
        <w:rPr>
          <w:rFonts w:ascii="Arial" w:hAnsi="Arial" w:cs="Arial"/>
        </w:rPr>
        <w:t xml:space="preserve"> es que</w:t>
      </w:r>
      <w:r w:rsidR="00F162AA" w:rsidRPr="0056399C">
        <w:rPr>
          <w:rFonts w:ascii="Arial" w:hAnsi="Arial" w:cs="Arial"/>
        </w:rPr>
        <w:t xml:space="preserve"> los habitantes del país permanezcan en sus casas, para contener la enfermedad.</w:t>
      </w:r>
    </w:p>
    <w:p w:rsidR="00E12727" w:rsidRDefault="00974ED7" w:rsidP="003D6032">
      <w:pPr>
        <w:pStyle w:val="NormalWeb"/>
        <w:widowControl w:val="0"/>
        <w:shd w:val="clear" w:color="auto" w:fill="FFFFFF"/>
        <w:spacing w:line="360" w:lineRule="auto"/>
        <w:jc w:val="both"/>
        <w:rPr>
          <w:rFonts w:ascii="Arial" w:hAnsi="Arial" w:cs="Arial"/>
        </w:rPr>
      </w:pPr>
      <w:r w:rsidRPr="0056399C">
        <w:rPr>
          <w:rFonts w:ascii="Arial" w:hAnsi="Arial" w:cs="Arial"/>
        </w:rPr>
        <w:t xml:space="preserve">Por tanto, el acuerdo plenario y los lineamientos controvertidos constituyen </w:t>
      </w:r>
      <w:r w:rsidR="00436384" w:rsidRPr="0056399C">
        <w:rPr>
          <w:rFonts w:ascii="Arial" w:hAnsi="Arial" w:cs="Arial"/>
        </w:rPr>
        <w:t xml:space="preserve">acciones para atender la emergencia sanitaria, que </w:t>
      </w:r>
      <w:r w:rsidRPr="0056399C">
        <w:rPr>
          <w:rFonts w:ascii="Arial" w:hAnsi="Arial" w:cs="Arial"/>
        </w:rPr>
        <w:t xml:space="preserve">permitirán </w:t>
      </w:r>
      <w:r w:rsidR="00436384" w:rsidRPr="0056399C">
        <w:rPr>
          <w:rFonts w:ascii="Arial" w:hAnsi="Arial" w:cs="Arial"/>
        </w:rPr>
        <w:t xml:space="preserve">a los funcionarios judiciales </w:t>
      </w:r>
      <w:r w:rsidR="005C49C2" w:rsidRPr="0056399C">
        <w:rPr>
          <w:rFonts w:ascii="Arial" w:hAnsi="Arial" w:cs="Arial"/>
        </w:rPr>
        <w:t xml:space="preserve">seguir cumpliendo </w:t>
      </w:r>
      <w:r w:rsidR="00436384" w:rsidRPr="0056399C">
        <w:rPr>
          <w:rFonts w:ascii="Arial" w:hAnsi="Arial" w:cs="Arial"/>
        </w:rPr>
        <w:t xml:space="preserve">sus obligaciones </w:t>
      </w:r>
      <w:r w:rsidR="005C49C2" w:rsidRPr="0056399C">
        <w:rPr>
          <w:rFonts w:ascii="Arial" w:hAnsi="Arial" w:cs="Arial"/>
        </w:rPr>
        <w:t xml:space="preserve">a través del </w:t>
      </w:r>
      <w:r w:rsidR="00436384" w:rsidRPr="0056399C">
        <w:rPr>
          <w:rFonts w:ascii="Arial" w:hAnsi="Arial" w:cs="Arial"/>
        </w:rPr>
        <w:t>uso</w:t>
      </w:r>
      <w:r w:rsidR="005C49C2" w:rsidRPr="0056399C">
        <w:rPr>
          <w:rFonts w:ascii="Arial" w:hAnsi="Arial" w:cs="Arial"/>
        </w:rPr>
        <w:t xml:space="preserve"> de las herramientas tecnológicas con las que se cuenta</w:t>
      </w:r>
      <w:r w:rsidR="00355510" w:rsidRPr="0056399C">
        <w:rPr>
          <w:rFonts w:ascii="Arial" w:hAnsi="Arial" w:cs="Arial"/>
        </w:rPr>
        <w:t>.</w:t>
      </w:r>
    </w:p>
    <w:p w:rsidR="00974ED7" w:rsidRPr="0056399C" w:rsidRDefault="00974ED7" w:rsidP="003D6032">
      <w:pPr>
        <w:pStyle w:val="NormalWeb"/>
        <w:shd w:val="clear" w:color="auto" w:fill="FFFFFF"/>
        <w:spacing w:line="360" w:lineRule="auto"/>
        <w:jc w:val="both"/>
        <w:outlineLvl w:val="2"/>
        <w:rPr>
          <w:rFonts w:ascii="Arial" w:hAnsi="Arial" w:cs="Arial"/>
          <w:b/>
        </w:rPr>
      </w:pPr>
      <w:bookmarkStart w:id="23" w:name="_Toc40268815"/>
      <w:r w:rsidRPr="0056399C">
        <w:rPr>
          <w:rFonts w:ascii="Arial" w:hAnsi="Arial" w:cs="Arial"/>
          <w:b/>
        </w:rPr>
        <w:t>e. Conclusión</w:t>
      </w:r>
      <w:bookmarkEnd w:id="23"/>
    </w:p>
    <w:p w:rsidR="00974ED7" w:rsidRPr="0056399C" w:rsidRDefault="00974ED7" w:rsidP="003D6032">
      <w:pPr>
        <w:pStyle w:val="NormalWeb"/>
        <w:shd w:val="clear" w:color="auto" w:fill="FFFFFF"/>
        <w:spacing w:line="360" w:lineRule="auto"/>
        <w:jc w:val="both"/>
        <w:rPr>
          <w:rFonts w:ascii="Arial" w:hAnsi="Arial" w:cs="Arial"/>
        </w:rPr>
      </w:pPr>
      <w:r w:rsidRPr="0056399C">
        <w:rPr>
          <w:rFonts w:ascii="Arial" w:hAnsi="Arial" w:cs="Arial"/>
        </w:rPr>
        <w:t>Al ser infundados los planteamientos del actor, lo procedente conforme a derecho es confirmar el acuerdo plenario y lineamientos controvertidos.</w:t>
      </w:r>
    </w:p>
    <w:p w:rsidR="005F7529" w:rsidRPr="0056399C" w:rsidRDefault="005F7529" w:rsidP="003D6032">
      <w:pPr>
        <w:shd w:val="clear" w:color="auto" w:fill="FFFFFF"/>
        <w:spacing w:before="100" w:beforeAutospacing="1" w:after="100" w:afterAutospacing="1" w:line="360" w:lineRule="auto"/>
        <w:jc w:val="both"/>
        <w:rPr>
          <w:rFonts w:eastAsia="Times New Roman" w:cs="Arial"/>
          <w:sz w:val="24"/>
          <w:szCs w:val="24"/>
          <w:lang w:eastAsia="es-MX"/>
        </w:rPr>
      </w:pPr>
      <w:r w:rsidRPr="0056399C">
        <w:rPr>
          <w:rFonts w:eastAsia="Times New Roman" w:cs="Arial"/>
          <w:sz w:val="24"/>
          <w:szCs w:val="24"/>
          <w:lang w:eastAsia="es-MX"/>
        </w:rPr>
        <w:t>Por</w:t>
      </w:r>
      <w:r w:rsidR="00974ED7" w:rsidRPr="0056399C">
        <w:rPr>
          <w:rFonts w:eastAsia="Times New Roman" w:cs="Arial"/>
          <w:sz w:val="24"/>
          <w:szCs w:val="24"/>
          <w:lang w:eastAsia="es-MX"/>
        </w:rPr>
        <w:t xml:space="preserve"> </w:t>
      </w:r>
      <w:r w:rsidRPr="0056399C">
        <w:rPr>
          <w:rFonts w:eastAsia="Times New Roman" w:cs="Arial"/>
          <w:sz w:val="24"/>
          <w:szCs w:val="24"/>
          <w:lang w:eastAsia="es-MX"/>
        </w:rPr>
        <w:t>lo</w:t>
      </w:r>
      <w:r w:rsidR="00974ED7" w:rsidRPr="0056399C">
        <w:rPr>
          <w:rFonts w:eastAsia="Times New Roman" w:cs="Arial"/>
          <w:sz w:val="24"/>
          <w:szCs w:val="24"/>
          <w:lang w:eastAsia="es-MX"/>
        </w:rPr>
        <w:t xml:space="preserve"> </w:t>
      </w:r>
      <w:r w:rsidRPr="0056399C">
        <w:rPr>
          <w:rFonts w:eastAsia="Times New Roman" w:cs="Arial"/>
          <w:sz w:val="24"/>
          <w:szCs w:val="24"/>
          <w:lang w:eastAsia="es-MX"/>
        </w:rPr>
        <w:t>expuesto</w:t>
      </w:r>
      <w:r w:rsidR="00974ED7" w:rsidRPr="0056399C">
        <w:rPr>
          <w:rFonts w:eastAsia="Times New Roman" w:cs="Arial"/>
          <w:sz w:val="24"/>
          <w:szCs w:val="24"/>
          <w:lang w:eastAsia="es-MX"/>
        </w:rPr>
        <w:t xml:space="preserve"> </w:t>
      </w:r>
      <w:r w:rsidRPr="0056399C">
        <w:rPr>
          <w:rFonts w:eastAsia="Times New Roman" w:cs="Arial"/>
          <w:sz w:val="24"/>
          <w:szCs w:val="24"/>
          <w:lang w:eastAsia="es-MX"/>
        </w:rPr>
        <w:t>y</w:t>
      </w:r>
      <w:r w:rsidR="00974ED7" w:rsidRPr="0056399C">
        <w:rPr>
          <w:rFonts w:eastAsia="Times New Roman" w:cs="Arial"/>
          <w:sz w:val="24"/>
          <w:szCs w:val="24"/>
          <w:lang w:eastAsia="es-MX"/>
        </w:rPr>
        <w:t xml:space="preserve"> </w:t>
      </w:r>
      <w:r w:rsidRPr="0056399C">
        <w:rPr>
          <w:rFonts w:eastAsia="Times New Roman" w:cs="Arial"/>
          <w:sz w:val="24"/>
          <w:szCs w:val="24"/>
          <w:lang w:eastAsia="es-MX"/>
        </w:rPr>
        <w:t>fundado,</w:t>
      </w:r>
      <w:r w:rsidR="00974ED7" w:rsidRPr="0056399C">
        <w:rPr>
          <w:rFonts w:eastAsia="Times New Roman" w:cs="Arial"/>
          <w:sz w:val="24"/>
          <w:szCs w:val="24"/>
          <w:lang w:eastAsia="es-MX"/>
        </w:rPr>
        <w:t xml:space="preserve"> </w:t>
      </w:r>
      <w:r w:rsidRPr="0056399C">
        <w:rPr>
          <w:rFonts w:eastAsia="Times New Roman" w:cs="Arial"/>
          <w:sz w:val="24"/>
          <w:szCs w:val="24"/>
          <w:lang w:eastAsia="es-MX"/>
        </w:rPr>
        <w:t>se</w:t>
      </w:r>
    </w:p>
    <w:p w:rsidR="00CA03AC" w:rsidRPr="0056399C" w:rsidRDefault="00013763" w:rsidP="003D6032">
      <w:pPr>
        <w:pStyle w:val="Ttulo1"/>
        <w:spacing w:before="100" w:beforeAutospacing="1" w:after="100" w:afterAutospacing="1" w:line="360" w:lineRule="auto"/>
        <w:jc w:val="center"/>
        <w:rPr>
          <w:rFonts w:ascii="Arial" w:eastAsia="Times New Roman" w:hAnsi="Arial" w:cs="Arial"/>
          <w:b/>
          <w:color w:val="auto"/>
          <w:sz w:val="24"/>
          <w:szCs w:val="24"/>
          <w:lang w:eastAsia="es-MX"/>
        </w:rPr>
      </w:pPr>
      <w:bookmarkStart w:id="24" w:name="_Toc40268816"/>
      <w:r w:rsidRPr="0056399C">
        <w:rPr>
          <w:rFonts w:ascii="Arial" w:eastAsia="Times New Roman" w:hAnsi="Arial" w:cs="Arial"/>
          <w:b/>
          <w:color w:val="auto"/>
          <w:sz w:val="24"/>
          <w:szCs w:val="24"/>
          <w:lang w:eastAsia="es-MX"/>
        </w:rPr>
        <w:t xml:space="preserve">VI. </w:t>
      </w:r>
      <w:r w:rsidR="00AD5A0C" w:rsidRPr="0056399C">
        <w:rPr>
          <w:rFonts w:ascii="Arial" w:eastAsia="Times New Roman" w:hAnsi="Arial" w:cs="Arial"/>
          <w:b/>
          <w:color w:val="auto"/>
          <w:sz w:val="24"/>
          <w:szCs w:val="24"/>
          <w:lang w:eastAsia="es-MX"/>
        </w:rPr>
        <w:t>RESUELVE</w:t>
      </w:r>
      <w:bookmarkEnd w:id="24"/>
    </w:p>
    <w:p w:rsidR="00322627" w:rsidRPr="0056399C" w:rsidRDefault="00974ED7" w:rsidP="003D6032">
      <w:pPr>
        <w:spacing w:before="100" w:beforeAutospacing="1" w:after="100" w:afterAutospacing="1" w:line="360" w:lineRule="auto"/>
        <w:jc w:val="both"/>
        <w:rPr>
          <w:rFonts w:cs="Arial"/>
          <w:sz w:val="24"/>
          <w:szCs w:val="24"/>
          <w:lang w:eastAsia="es-MX"/>
        </w:rPr>
      </w:pPr>
      <w:r w:rsidRPr="0056399C">
        <w:rPr>
          <w:rFonts w:cs="Arial"/>
          <w:b/>
          <w:sz w:val="24"/>
          <w:szCs w:val="24"/>
          <w:lang w:eastAsia="es-MX"/>
        </w:rPr>
        <w:t>ÚNICO</w:t>
      </w:r>
      <w:r w:rsidR="00CA03AC" w:rsidRPr="0056399C">
        <w:rPr>
          <w:rFonts w:cs="Arial"/>
          <w:b/>
          <w:sz w:val="24"/>
          <w:szCs w:val="24"/>
          <w:lang w:eastAsia="es-MX"/>
        </w:rPr>
        <w:t>.</w:t>
      </w:r>
      <w:r w:rsidR="00D612E5" w:rsidRPr="0056399C">
        <w:rPr>
          <w:rFonts w:cs="Arial"/>
          <w:bCs/>
          <w:sz w:val="24"/>
          <w:szCs w:val="24"/>
          <w:lang w:eastAsia="es-MX"/>
        </w:rPr>
        <w:t xml:space="preserve"> </w:t>
      </w:r>
      <w:r w:rsidRPr="0056399C">
        <w:rPr>
          <w:rFonts w:cs="Arial"/>
          <w:bCs/>
          <w:sz w:val="24"/>
          <w:szCs w:val="24"/>
          <w:lang w:eastAsia="es-MX"/>
        </w:rPr>
        <w:t xml:space="preserve">Se </w:t>
      </w:r>
      <w:r w:rsidRPr="0056399C">
        <w:rPr>
          <w:rFonts w:cs="Arial"/>
          <w:b/>
          <w:sz w:val="24"/>
          <w:szCs w:val="24"/>
          <w:lang w:eastAsia="es-MX"/>
        </w:rPr>
        <w:t>confirman</w:t>
      </w:r>
      <w:r w:rsidRPr="0056399C">
        <w:rPr>
          <w:rFonts w:cs="Arial"/>
          <w:bCs/>
          <w:sz w:val="24"/>
          <w:szCs w:val="24"/>
          <w:lang w:eastAsia="es-MX"/>
        </w:rPr>
        <w:t xml:space="preserve"> los actos impugnados.</w:t>
      </w:r>
    </w:p>
    <w:p w:rsidR="001E0628" w:rsidRPr="0056399C" w:rsidRDefault="001E0628" w:rsidP="003D6032">
      <w:pPr>
        <w:spacing w:before="100" w:beforeAutospacing="1" w:after="100" w:afterAutospacing="1" w:line="360" w:lineRule="auto"/>
        <w:jc w:val="both"/>
        <w:rPr>
          <w:rFonts w:eastAsia="Times New Roman" w:cs="Arial"/>
          <w:b/>
          <w:sz w:val="24"/>
          <w:szCs w:val="24"/>
          <w:lang w:eastAsia="es-MX"/>
        </w:rPr>
      </w:pPr>
      <w:r w:rsidRPr="0056399C">
        <w:rPr>
          <w:rFonts w:eastAsia="Times New Roman" w:cs="Arial"/>
          <w:b/>
          <w:sz w:val="24"/>
          <w:szCs w:val="24"/>
          <w:lang w:eastAsia="es-MX"/>
        </w:rPr>
        <w:t>Notifíquese</w:t>
      </w:r>
      <w:r w:rsidR="00331787" w:rsidRPr="0056399C">
        <w:rPr>
          <w:rFonts w:eastAsia="Times New Roman" w:cs="Arial"/>
          <w:sz w:val="24"/>
          <w:szCs w:val="24"/>
          <w:lang w:eastAsia="es-MX"/>
        </w:rPr>
        <w:t xml:space="preserve"> </w:t>
      </w:r>
      <w:r w:rsidR="00331787" w:rsidRPr="0056399C">
        <w:rPr>
          <w:rFonts w:eastAsia="Times New Roman" w:cs="Arial"/>
          <w:b/>
          <w:sz w:val="24"/>
          <w:szCs w:val="24"/>
          <w:lang w:eastAsia="es-MX"/>
        </w:rPr>
        <w:t xml:space="preserve">vía electrónica la presente determinación. </w:t>
      </w:r>
    </w:p>
    <w:p w:rsidR="00B11438" w:rsidRPr="0056399C" w:rsidRDefault="001E0628" w:rsidP="003D6032">
      <w:pPr>
        <w:spacing w:before="100" w:beforeAutospacing="1" w:after="100" w:afterAutospacing="1" w:line="360" w:lineRule="auto"/>
        <w:jc w:val="both"/>
        <w:rPr>
          <w:rFonts w:eastAsia="Times New Roman" w:cs="Arial"/>
          <w:sz w:val="24"/>
          <w:szCs w:val="24"/>
          <w:lang w:eastAsia="es-MX"/>
        </w:rPr>
      </w:pPr>
      <w:r w:rsidRPr="0056399C">
        <w:rPr>
          <w:rFonts w:eastAsia="Times New Roman" w:cs="Arial"/>
          <w:sz w:val="24"/>
          <w:szCs w:val="24"/>
          <w:lang w:eastAsia="es-MX"/>
        </w:rPr>
        <w:t>En su oportunidad, archívese el presente expediente como asunto concluido y, en su caso, hágase la devolución de la documentación exhibida.</w:t>
      </w:r>
    </w:p>
    <w:p w:rsidR="009602EB" w:rsidRPr="001A533A" w:rsidRDefault="001A533A" w:rsidP="001A533A">
      <w:pPr>
        <w:widowControl w:val="0"/>
        <w:autoSpaceDE w:val="0"/>
        <w:autoSpaceDN w:val="0"/>
        <w:spacing w:before="100" w:beforeAutospacing="1" w:after="100" w:afterAutospacing="1" w:line="360" w:lineRule="auto"/>
        <w:jc w:val="both"/>
        <w:rPr>
          <w:rFonts w:cs="Arial"/>
          <w:bCs/>
          <w:sz w:val="24"/>
          <w:szCs w:val="24"/>
        </w:rPr>
      </w:pPr>
      <w:bookmarkStart w:id="25" w:name="_Hlk37955393"/>
      <w:r w:rsidRPr="001A533A">
        <w:rPr>
          <w:rFonts w:cs="Arial"/>
          <w:bCs/>
          <w:iCs/>
          <w:sz w:val="24"/>
          <w:szCs w:val="24"/>
        </w:rPr>
        <w:t xml:space="preserve">Así, por </w:t>
      </w:r>
      <w:r w:rsidRPr="001A533A">
        <w:rPr>
          <w:rFonts w:cs="Arial"/>
          <w:b/>
          <w:bCs/>
          <w:iCs/>
          <w:sz w:val="24"/>
          <w:szCs w:val="24"/>
        </w:rPr>
        <w:t>unanimidad</w:t>
      </w:r>
      <w:r w:rsidRPr="001A533A">
        <w:rPr>
          <w:rFonts w:cs="Arial"/>
          <w:bCs/>
          <w:iCs/>
          <w:sz w:val="24"/>
          <w:szCs w:val="24"/>
        </w:rPr>
        <w:t xml:space="preserve"> de votos, lo resolvieron las Magistradas y los </w:t>
      </w:r>
      <w:r w:rsidRPr="001A533A">
        <w:rPr>
          <w:rFonts w:cs="Arial"/>
          <w:bCs/>
          <w:iCs/>
          <w:sz w:val="24"/>
          <w:szCs w:val="24"/>
        </w:rPr>
        <w:lastRenderedPageBreak/>
        <w:t>Magistrados que integran la Sala Superior del Tribunal Electoral del Poder Judicial de la Federación, ante el secretario general de acuerdos que autoriza y da fe, así como de que la presente sentencia se firma de manera electrónica.</w:t>
      </w:r>
    </w:p>
    <w:bookmarkEnd w:id="25"/>
    <w:p w:rsidR="009602EB" w:rsidRPr="0056399C" w:rsidRDefault="00586CDC" w:rsidP="003D6032">
      <w:pPr>
        <w:widowControl w:val="0"/>
        <w:autoSpaceDE w:val="0"/>
        <w:autoSpaceDN w:val="0"/>
        <w:spacing w:before="100" w:beforeAutospacing="1" w:after="100" w:afterAutospacing="1" w:line="360" w:lineRule="auto"/>
        <w:jc w:val="both"/>
        <w:rPr>
          <w:rFonts w:cs="Arial"/>
          <w:bCs/>
          <w:sz w:val="24"/>
          <w:szCs w:val="24"/>
        </w:rPr>
      </w:pPr>
      <w:r w:rsidRPr="0056399C">
        <w:rPr>
          <w:rFonts w:cs="Arial"/>
          <w:bCs/>
          <w:sz w:val="24"/>
          <w:szCs w:val="24"/>
        </w:rPr>
        <w:t>Este documento es una representación gráfica autorizada mediante firmas electrónicas certificadas, el cual tiene plena validez jurídica de conformidad con los numerales segundo y cuarto del Acuerdo General de la Sala Superior del Tribunal Electoral del Poder Judicial de la Federación 3/2020, por el que se implementa la firma electrónica certificada del Poder Judicial de la Federación en los acuerdos, resoluciones y sentencias que se dicten con motivo del trámite, turno, sustanciación y resolución de los medios de impugnación en materia electoral.</w:t>
      </w:r>
    </w:p>
    <w:sectPr w:rsidR="009602EB" w:rsidRPr="0056399C" w:rsidSect="00E262E0">
      <w:type w:val="oddPage"/>
      <w:pgSz w:w="12240" w:h="18720" w:code="14"/>
      <w:pgMar w:top="2552" w:right="1418" w:bottom="1418" w:left="2552" w:header="1559" w:footer="90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54B8" w:rsidRDefault="002E54B8" w:rsidP="00D41F45">
      <w:r>
        <w:separator/>
      </w:r>
    </w:p>
  </w:endnote>
  <w:endnote w:type="continuationSeparator" w:id="0">
    <w:p w:rsidR="002E54B8" w:rsidRDefault="002E54B8" w:rsidP="00D41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panose1 w:val="020B0603020202030204"/>
    <w:charset w:val="00"/>
    <w:family w:val="swiss"/>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b/>
        <w:bCs/>
        <w:sz w:val="24"/>
        <w:szCs w:val="24"/>
      </w:rPr>
      <w:id w:val="73874612"/>
      <w:docPartObj>
        <w:docPartGallery w:val="Page Numbers (Bottom of Page)"/>
        <w:docPartUnique/>
      </w:docPartObj>
    </w:sdtPr>
    <w:sdtEndPr/>
    <w:sdtContent>
      <w:p w:rsidR="00C76DCF" w:rsidRPr="004D5F2C" w:rsidRDefault="00C76DCF" w:rsidP="00675766">
        <w:pPr>
          <w:pStyle w:val="Piedepgina"/>
          <w:spacing w:before="120"/>
          <w:jc w:val="center"/>
          <w:rPr>
            <w:rFonts w:cs="Arial"/>
            <w:b/>
            <w:bCs/>
            <w:sz w:val="24"/>
            <w:szCs w:val="24"/>
          </w:rPr>
        </w:pPr>
        <w:r w:rsidRPr="004D5F2C">
          <w:rPr>
            <w:rFonts w:cs="Arial"/>
            <w:b/>
            <w:bCs/>
            <w:sz w:val="24"/>
            <w:szCs w:val="24"/>
          </w:rPr>
          <w:fldChar w:fldCharType="begin"/>
        </w:r>
        <w:r w:rsidRPr="004D5F2C">
          <w:rPr>
            <w:rFonts w:cs="Arial"/>
            <w:b/>
            <w:bCs/>
            <w:sz w:val="24"/>
            <w:szCs w:val="24"/>
          </w:rPr>
          <w:instrText>PAGE   \* MERGEFORMAT</w:instrText>
        </w:r>
        <w:r w:rsidRPr="004D5F2C">
          <w:rPr>
            <w:rFonts w:cs="Arial"/>
            <w:b/>
            <w:bCs/>
            <w:sz w:val="24"/>
            <w:szCs w:val="24"/>
          </w:rPr>
          <w:fldChar w:fldCharType="separate"/>
        </w:r>
        <w:r w:rsidRPr="004D5F2C">
          <w:rPr>
            <w:rFonts w:cs="Arial"/>
            <w:b/>
            <w:bCs/>
            <w:noProof/>
            <w:sz w:val="24"/>
            <w:szCs w:val="24"/>
            <w:lang w:val="es-ES"/>
          </w:rPr>
          <w:t>10</w:t>
        </w:r>
        <w:r w:rsidRPr="004D5F2C">
          <w:rPr>
            <w:rFonts w:cs="Arial"/>
            <w:b/>
            <w:bCs/>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b/>
        <w:bCs/>
        <w:sz w:val="24"/>
        <w:szCs w:val="24"/>
      </w:rPr>
      <w:id w:val="662053255"/>
      <w:docPartObj>
        <w:docPartGallery w:val="Page Numbers (Bottom of Page)"/>
        <w:docPartUnique/>
      </w:docPartObj>
    </w:sdtPr>
    <w:sdtEndPr/>
    <w:sdtContent>
      <w:p w:rsidR="00C76DCF" w:rsidRPr="004D5F2C" w:rsidRDefault="00C76DCF" w:rsidP="00675766">
        <w:pPr>
          <w:pStyle w:val="Piedepgina"/>
          <w:spacing w:before="120"/>
          <w:jc w:val="center"/>
          <w:rPr>
            <w:rFonts w:cs="Arial"/>
            <w:b/>
            <w:bCs/>
            <w:sz w:val="24"/>
            <w:szCs w:val="24"/>
          </w:rPr>
        </w:pPr>
        <w:r w:rsidRPr="004D5F2C">
          <w:rPr>
            <w:rFonts w:cs="Arial"/>
            <w:b/>
            <w:bCs/>
            <w:sz w:val="24"/>
            <w:szCs w:val="24"/>
          </w:rPr>
          <w:fldChar w:fldCharType="begin"/>
        </w:r>
        <w:r w:rsidRPr="004D5F2C">
          <w:rPr>
            <w:rFonts w:cs="Arial"/>
            <w:b/>
            <w:bCs/>
            <w:sz w:val="24"/>
            <w:szCs w:val="24"/>
          </w:rPr>
          <w:instrText>PAGE   \* MERGEFORMAT</w:instrText>
        </w:r>
        <w:r w:rsidRPr="004D5F2C">
          <w:rPr>
            <w:rFonts w:cs="Arial"/>
            <w:b/>
            <w:bCs/>
            <w:sz w:val="24"/>
            <w:szCs w:val="24"/>
          </w:rPr>
          <w:fldChar w:fldCharType="separate"/>
        </w:r>
        <w:r w:rsidRPr="004D5F2C">
          <w:rPr>
            <w:rFonts w:cs="Arial"/>
            <w:b/>
            <w:bCs/>
            <w:noProof/>
            <w:sz w:val="24"/>
            <w:szCs w:val="24"/>
            <w:lang w:val="es-ES"/>
          </w:rPr>
          <w:t>9</w:t>
        </w:r>
        <w:r w:rsidRPr="004D5F2C">
          <w:rPr>
            <w:rFonts w:cs="Arial"/>
            <w:b/>
            <w:bCs/>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6DCF" w:rsidRPr="004D5F2C" w:rsidRDefault="00C76DCF" w:rsidP="00675766">
    <w:pPr>
      <w:pStyle w:val="Piedepgina"/>
      <w:tabs>
        <w:tab w:val="clear" w:pos="4252"/>
        <w:tab w:val="clear" w:pos="8504"/>
      </w:tabs>
      <w:jc w:val="right"/>
      <w:rPr>
        <w:rFonts w:cs="Arial"/>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54B8" w:rsidRDefault="002E54B8" w:rsidP="00D41F45">
      <w:r>
        <w:separator/>
      </w:r>
    </w:p>
  </w:footnote>
  <w:footnote w:type="continuationSeparator" w:id="0">
    <w:p w:rsidR="002E54B8" w:rsidRDefault="002E54B8" w:rsidP="00D41F45">
      <w:r>
        <w:continuationSeparator/>
      </w:r>
    </w:p>
  </w:footnote>
  <w:footnote w:id="1">
    <w:p w:rsidR="00C76DCF" w:rsidRPr="00A57884" w:rsidRDefault="00C76DCF" w:rsidP="00A57884">
      <w:pPr>
        <w:pStyle w:val="Textonotapie"/>
        <w:jc w:val="both"/>
        <w:rPr>
          <w:rFonts w:cs="Arial"/>
          <w:sz w:val="18"/>
          <w:szCs w:val="18"/>
        </w:rPr>
      </w:pPr>
      <w:r w:rsidRPr="00A57884">
        <w:rPr>
          <w:rStyle w:val="Refdenotaalpie"/>
          <w:rFonts w:cs="Arial"/>
          <w:sz w:val="18"/>
          <w:szCs w:val="18"/>
        </w:rPr>
        <w:footnoteRef/>
      </w:r>
      <w:r w:rsidRPr="00A57884">
        <w:rPr>
          <w:rFonts w:cs="Arial"/>
          <w:sz w:val="18"/>
          <w:szCs w:val="18"/>
        </w:rPr>
        <w:t xml:space="preserve"> </w:t>
      </w:r>
      <w:bookmarkStart w:id="1" w:name="_Hlk40265628"/>
      <w:r w:rsidR="008618A7" w:rsidRPr="00A57884">
        <w:rPr>
          <w:rFonts w:cs="Arial"/>
          <w:sz w:val="18"/>
          <w:szCs w:val="18"/>
        </w:rPr>
        <w:t xml:space="preserve">Secretario Instructor: Fernando Ramírez Barrios. </w:t>
      </w:r>
      <w:r w:rsidRPr="00A57884">
        <w:rPr>
          <w:rFonts w:cs="Arial"/>
          <w:sz w:val="18"/>
          <w:szCs w:val="18"/>
        </w:rPr>
        <w:t>Secretariado: Héctor Floriberto Anzurez Galicia y Daniela Arellano Perdomo.</w:t>
      </w:r>
      <w:bookmarkEnd w:id="1"/>
    </w:p>
  </w:footnote>
  <w:footnote w:id="2">
    <w:p w:rsidR="00D100E6" w:rsidRPr="00A57884" w:rsidRDefault="00D100E6" w:rsidP="00A57884">
      <w:pPr>
        <w:pStyle w:val="Textonotapie"/>
        <w:jc w:val="both"/>
        <w:rPr>
          <w:rFonts w:cs="Arial"/>
          <w:sz w:val="18"/>
          <w:szCs w:val="18"/>
        </w:rPr>
      </w:pPr>
      <w:r w:rsidRPr="00A57884">
        <w:rPr>
          <w:rStyle w:val="Refdenotaalpie"/>
          <w:rFonts w:cs="Arial"/>
          <w:sz w:val="18"/>
          <w:szCs w:val="18"/>
        </w:rPr>
        <w:footnoteRef/>
      </w:r>
      <w:r w:rsidRPr="00A57884">
        <w:rPr>
          <w:rFonts w:cs="Arial"/>
          <w:sz w:val="18"/>
          <w:szCs w:val="18"/>
        </w:rPr>
        <w:t xml:space="preserve"> Salvo mención expresa todas las fechas corresponden a dos mil veinte.</w:t>
      </w:r>
    </w:p>
  </w:footnote>
  <w:footnote w:id="3">
    <w:p w:rsidR="00944E68" w:rsidRPr="00A57884" w:rsidRDefault="00944E68" w:rsidP="00A57884">
      <w:pPr>
        <w:pStyle w:val="Textonotapie"/>
        <w:jc w:val="both"/>
        <w:rPr>
          <w:rFonts w:cs="Arial"/>
          <w:sz w:val="18"/>
          <w:szCs w:val="18"/>
        </w:rPr>
      </w:pPr>
      <w:r w:rsidRPr="00A57884">
        <w:rPr>
          <w:rStyle w:val="Refdenotaalpie"/>
          <w:rFonts w:cs="Arial"/>
          <w:sz w:val="18"/>
          <w:szCs w:val="18"/>
        </w:rPr>
        <w:footnoteRef/>
      </w:r>
      <w:r w:rsidRPr="00A57884">
        <w:rPr>
          <w:rFonts w:cs="Arial"/>
          <w:sz w:val="18"/>
          <w:szCs w:val="18"/>
        </w:rPr>
        <w:t xml:space="preserve"> Con motivo de la emergencia sanitaria por la que atraviesa nuestro país originada por la pandemia del virus COVID-19.</w:t>
      </w:r>
    </w:p>
  </w:footnote>
  <w:footnote w:id="4">
    <w:p w:rsidR="00C76DCF" w:rsidRPr="00A57884" w:rsidRDefault="00C76DCF" w:rsidP="00A57884">
      <w:pPr>
        <w:pStyle w:val="Textonotapie"/>
        <w:jc w:val="both"/>
        <w:rPr>
          <w:rFonts w:cs="Arial"/>
          <w:sz w:val="18"/>
          <w:szCs w:val="18"/>
        </w:rPr>
      </w:pPr>
      <w:r w:rsidRPr="00A57884">
        <w:rPr>
          <w:rStyle w:val="Refdenotaalpie"/>
          <w:rFonts w:cs="Arial"/>
          <w:sz w:val="18"/>
          <w:szCs w:val="18"/>
        </w:rPr>
        <w:footnoteRef/>
      </w:r>
      <w:r w:rsidRPr="00A57884">
        <w:rPr>
          <w:rFonts w:cs="Arial"/>
          <w:sz w:val="18"/>
          <w:szCs w:val="18"/>
        </w:rPr>
        <w:t xml:space="preserve"> </w:t>
      </w:r>
      <w:r w:rsidRPr="00A57884">
        <w:rPr>
          <w:rFonts w:cs="Arial"/>
          <w:sz w:val="18"/>
          <w:szCs w:val="18"/>
          <w:shd w:val="clear" w:color="auto" w:fill="FFFFFF"/>
        </w:rPr>
        <w:t>Con fundamento en lo dispuesto en los artículos 17, 41, párrafo segundo, base VI, y 99, párrafo cuarto, fracción X, de la Constitución; 184 y 189, fracción I, incisos d) y e), de la Ley Orgánica; 83 y 87 de la Ley de Medios y los Lineamientos generales para la identificación e integración de expedientes del Tribunal Electoral.</w:t>
      </w:r>
    </w:p>
  </w:footnote>
  <w:footnote w:id="5">
    <w:p w:rsidR="003E1ACA" w:rsidRPr="00A57884" w:rsidRDefault="003E1ACA" w:rsidP="00A57884">
      <w:pPr>
        <w:pStyle w:val="Textonotapie"/>
        <w:widowControl w:val="0"/>
        <w:jc w:val="both"/>
        <w:rPr>
          <w:rFonts w:cs="Arial"/>
          <w:sz w:val="18"/>
          <w:szCs w:val="18"/>
        </w:rPr>
      </w:pPr>
      <w:r w:rsidRPr="00A57884">
        <w:rPr>
          <w:rStyle w:val="Refdenotaalpie"/>
          <w:rFonts w:cs="Arial"/>
          <w:sz w:val="18"/>
          <w:szCs w:val="18"/>
        </w:rPr>
        <w:footnoteRef/>
      </w:r>
      <w:r w:rsidRPr="00A57884">
        <w:rPr>
          <w:rFonts w:cs="Arial"/>
          <w:sz w:val="18"/>
          <w:szCs w:val="18"/>
        </w:rPr>
        <w:t xml:space="preserve"> </w:t>
      </w:r>
      <w:r w:rsidRPr="00A57884">
        <w:rPr>
          <w:rFonts w:cs="Arial"/>
          <w:b/>
          <w:bCs/>
          <w:sz w:val="18"/>
          <w:szCs w:val="18"/>
        </w:rPr>
        <w:t>Antecedentes.</w:t>
      </w:r>
      <w:r w:rsidRPr="00A57884">
        <w:rPr>
          <w:rFonts w:cs="Arial"/>
          <w:sz w:val="18"/>
          <w:szCs w:val="18"/>
        </w:rPr>
        <w:t xml:space="preserve"> 1. El once (11) de marzo, la Organización Mundial de la Salud declaró la pandemia global respecto a la enfermedad COVID-19 causada por el virus SARS-CoV2; derivado de lo anterior emitió una emergencia de salud pública de impacto mundial. 2. El dieciséis (16) de marzo del presente año, mediante la circular TECZ-No.001/2020, los Magistrados integrantes del Pleno, ante la propagación del virus SARS-CoV2 , dictaron las medidas institucionales de prevención y protección a la salud del personal, dentro de las cuales, se encuentra la de privilegiar las labores con la modalidad de trabajo en casa, ya sea mediante la vía telefónica, uso de correos electrónicos, videoconferencias o cualquier otra análoga, evitando con ello en la medida de lo posible, llevar a cabo reuniones o juntas de trabajo presenciales. 3. El veintitrés (23) de marzo, se publicó en el Diario Oficial de la Federación el acuerdo mediante el cual, el Consejo de Salubridad General del Gobierno de México reconoce la epidemia causada por el virus SARS-CoV2 en México, como una enfermedad grave de atención prioritaria, y estableció las actividades de preparación y respuesta ante dicha contingencia. 4. El treinta y uno (31) de marzo, la Secretaría de Salud del Gobierno Federal emitió las medidas extraordinarias2 para atender la emergencia sanitaria generada, así como las medidas a implementar en los sectores público, social y privado. 5. En dicho documento se precisó que solamente podrán continuar en funcionamiento, aquellas actividades que se consideran esenciales, entre las que se destacó expresamente la procuración e impartición de justicia. 6. Entre las medidas previstas se ordenó “la suspensión inmediata, del 30 de marzo al 30 de abril de 2020, de las actividades no esenciales, con la finalidad de mitigar la dispersión y transmisión del virus SARS-CoV2 en la comunidad, para disminuir la propagación de la enfermedad, sus complicaciones y la muerte por COVID-19 en la población residente en el territorio nacional”.</w:t>
      </w:r>
    </w:p>
    <w:p w:rsidR="003E1ACA" w:rsidRPr="00A57884" w:rsidRDefault="003E1ACA" w:rsidP="00A57884">
      <w:pPr>
        <w:pStyle w:val="Textonotapie"/>
        <w:widowControl w:val="0"/>
        <w:jc w:val="both"/>
        <w:rPr>
          <w:rFonts w:cs="Arial"/>
          <w:sz w:val="18"/>
          <w:szCs w:val="18"/>
        </w:rPr>
      </w:pPr>
      <w:r w:rsidRPr="00A57884">
        <w:rPr>
          <w:rFonts w:cs="Arial"/>
          <w:b/>
          <w:bCs/>
          <w:sz w:val="18"/>
          <w:szCs w:val="18"/>
        </w:rPr>
        <w:t>Considerandos.</w:t>
      </w:r>
      <w:r w:rsidRPr="00A57884">
        <w:rPr>
          <w:rFonts w:cs="Arial"/>
          <w:sz w:val="18"/>
          <w:szCs w:val="18"/>
        </w:rPr>
        <w:t xml:space="preserve"> […] 9. De acuerdo con el Relator Especial de Naciones Unidas sobre independencia judicial, Diego García-Sayán3, la crisis de salud pública que se está padeciendo, plantea amenazas y desafíos especiales para los sistemas de justicia en todo el mundo. La pandemia y la cuarentena están afectando gravemente el funcionamiento de los sistemas judiciales. Lo anterior exige acciones urgentes específicas como la puesta en funcionamiento de tecnologías informáticas y el “teletrabajo” para enfrentar la crisis actual. La innovación y el teletrabajo es esencial, especialmente para tribunales y jueces que tienen que conocer casos de derechos humanos. Las cuarentenas y las “distancias sociales” no deben impedir que el sistema judicial funcione y que lo haga respetando el debido proceso. Tribunales, jueces y fiscales puedan lidiar con asuntos que puedan referir a derechos fundamentales en riesgo o a la previsible situación de inseguridad ciudadana. Por tanto, con la finalidad de implementar un medio eficiente, expedito y accesible para todos los justiciables, es que </w:t>
      </w:r>
      <w:r w:rsidRPr="00A57884">
        <w:rPr>
          <w:rFonts w:cs="Arial"/>
          <w:b/>
          <w:bCs/>
          <w:sz w:val="18"/>
          <w:szCs w:val="18"/>
        </w:rPr>
        <w:t xml:space="preserve">se justifica como medida extraordinaria el uso de tecnologías de la información </w:t>
      </w:r>
      <w:r w:rsidRPr="00A57884">
        <w:rPr>
          <w:rFonts w:cs="Arial"/>
          <w:sz w:val="18"/>
          <w:szCs w:val="18"/>
        </w:rPr>
        <w:t>para la presentación y sustanciación de medios de impugnación, promociones, informes circunstanciados y notificaciones</w:t>
      </w:r>
      <w:r w:rsidRPr="00A57884">
        <w:rPr>
          <w:rFonts w:cs="Arial"/>
          <w:b/>
          <w:bCs/>
          <w:sz w:val="18"/>
          <w:szCs w:val="18"/>
        </w:rPr>
        <w:t xml:space="preserve">, de carácter urgente </w:t>
      </w:r>
      <w:r w:rsidRPr="00A57884">
        <w:rPr>
          <w:rFonts w:cs="Arial"/>
          <w:sz w:val="18"/>
          <w:szCs w:val="18"/>
        </w:rPr>
        <w:t>a fin de garantizar el derecho de los ciudadanos a la impartición de justicia. Medida que, garantiza el derecho a la salud de la ciudadanía, y que además resulta acorde con las exigencias de las autoridades sanitarias del país emitidas con motivo de la contingencia de la pandemia causada por el virus SARS-CoV2 que provoca la enfermedad denominada COVID-19.</w:t>
      </w:r>
    </w:p>
  </w:footnote>
  <w:footnote w:id="6">
    <w:p w:rsidR="00C76DCF" w:rsidRPr="00A57884" w:rsidRDefault="00C76DCF" w:rsidP="00A57884">
      <w:pPr>
        <w:pStyle w:val="Textonotapie"/>
        <w:jc w:val="both"/>
        <w:rPr>
          <w:rFonts w:cs="Arial"/>
          <w:sz w:val="18"/>
          <w:szCs w:val="18"/>
        </w:rPr>
      </w:pPr>
      <w:r w:rsidRPr="00A57884">
        <w:rPr>
          <w:rStyle w:val="Refdenotaalpie"/>
          <w:rFonts w:cs="Arial"/>
          <w:sz w:val="18"/>
          <w:szCs w:val="18"/>
        </w:rPr>
        <w:footnoteRef/>
      </w:r>
      <w:r w:rsidRPr="00A57884">
        <w:rPr>
          <w:rFonts w:cs="Arial"/>
          <w:sz w:val="18"/>
          <w:szCs w:val="18"/>
        </w:rPr>
        <w:t xml:space="preserve"> Previstos en el artículo 9, párrafo 1, de la Ley de Medios. </w:t>
      </w:r>
    </w:p>
  </w:footnote>
  <w:footnote w:id="7">
    <w:p w:rsidR="001C19C7" w:rsidRPr="00A57884" w:rsidRDefault="001C19C7" w:rsidP="00A57884">
      <w:pPr>
        <w:pStyle w:val="Textonotapie"/>
        <w:jc w:val="both"/>
        <w:rPr>
          <w:rFonts w:cs="Arial"/>
          <w:sz w:val="18"/>
          <w:szCs w:val="18"/>
        </w:rPr>
      </w:pPr>
      <w:r w:rsidRPr="00A57884">
        <w:rPr>
          <w:rStyle w:val="Refdenotaalpie"/>
          <w:rFonts w:cs="Arial"/>
          <w:sz w:val="18"/>
          <w:szCs w:val="18"/>
        </w:rPr>
        <w:footnoteRef/>
      </w:r>
      <w:r w:rsidRPr="00A57884">
        <w:rPr>
          <w:rFonts w:cs="Arial"/>
          <w:sz w:val="18"/>
          <w:szCs w:val="18"/>
        </w:rPr>
        <w:t xml:space="preserve"> Oficio IEC/SE/1077/2019, de doce de septiembre de dos mil diecinueve.</w:t>
      </w:r>
    </w:p>
  </w:footnote>
  <w:footnote w:id="8">
    <w:p w:rsidR="00BD6C5B" w:rsidRPr="00A57884" w:rsidRDefault="00BD6C5B" w:rsidP="00A57884">
      <w:pPr>
        <w:pStyle w:val="Textonotapie"/>
        <w:jc w:val="both"/>
        <w:rPr>
          <w:rFonts w:cs="Arial"/>
          <w:sz w:val="18"/>
          <w:szCs w:val="18"/>
        </w:rPr>
      </w:pPr>
      <w:r w:rsidRPr="00A57884">
        <w:rPr>
          <w:rStyle w:val="Refdenotaalpie"/>
          <w:rFonts w:cs="Arial"/>
          <w:sz w:val="18"/>
          <w:szCs w:val="18"/>
        </w:rPr>
        <w:footnoteRef/>
      </w:r>
      <w:r w:rsidRPr="00A57884">
        <w:rPr>
          <w:rFonts w:cs="Arial"/>
          <w:sz w:val="18"/>
          <w:szCs w:val="18"/>
        </w:rPr>
        <w:t xml:space="preserve"> </w:t>
      </w:r>
      <w:r w:rsidR="00C37E2F" w:rsidRPr="00A57884">
        <w:rPr>
          <w:rFonts w:cs="Arial"/>
          <w:sz w:val="18"/>
          <w:szCs w:val="18"/>
        </w:rPr>
        <w:t xml:space="preserve">Son aplicables, la </w:t>
      </w:r>
      <w:r w:rsidR="00C37E2F" w:rsidRPr="00A57884">
        <w:rPr>
          <w:rFonts w:cs="Arial"/>
          <w:i/>
          <w:iCs/>
          <w:sz w:val="18"/>
          <w:szCs w:val="18"/>
        </w:rPr>
        <w:t xml:space="preserve">ratio </w:t>
      </w:r>
      <w:r w:rsidR="00C37E2F" w:rsidRPr="00A57884">
        <w:rPr>
          <w:rFonts w:cs="Arial"/>
          <w:i/>
          <w:iCs/>
          <w:sz w:val="18"/>
          <w:szCs w:val="18"/>
        </w:rPr>
        <w:t>essendi</w:t>
      </w:r>
      <w:r w:rsidR="00C37E2F" w:rsidRPr="00A57884">
        <w:rPr>
          <w:rFonts w:cs="Arial"/>
          <w:sz w:val="18"/>
          <w:szCs w:val="18"/>
        </w:rPr>
        <w:t xml:space="preserve">, de </w:t>
      </w:r>
      <w:r w:rsidR="00A81DEA" w:rsidRPr="00A57884">
        <w:rPr>
          <w:rFonts w:cs="Arial"/>
          <w:sz w:val="18"/>
          <w:szCs w:val="18"/>
        </w:rPr>
        <w:t>la</w:t>
      </w:r>
      <w:r w:rsidR="00C37E2F" w:rsidRPr="00A57884">
        <w:rPr>
          <w:rFonts w:cs="Arial"/>
          <w:sz w:val="18"/>
          <w:szCs w:val="18"/>
        </w:rPr>
        <w:t>s</w:t>
      </w:r>
      <w:r w:rsidR="00A81DEA" w:rsidRPr="00A57884">
        <w:rPr>
          <w:rFonts w:cs="Arial"/>
          <w:sz w:val="18"/>
          <w:szCs w:val="18"/>
        </w:rPr>
        <w:t xml:space="preserve"> tesis de jurisprudencia </w:t>
      </w:r>
      <w:r w:rsidR="00C37E2F" w:rsidRPr="00A57884">
        <w:rPr>
          <w:rFonts w:cs="Arial"/>
          <w:sz w:val="18"/>
          <w:szCs w:val="18"/>
        </w:rPr>
        <w:t xml:space="preserve">15/200 y </w:t>
      </w:r>
      <w:r w:rsidR="00A81DEA" w:rsidRPr="00A57884">
        <w:rPr>
          <w:rFonts w:cs="Arial"/>
          <w:sz w:val="18"/>
          <w:szCs w:val="18"/>
        </w:rPr>
        <w:t xml:space="preserve">10/2005, de </w:t>
      </w:r>
      <w:r w:rsidRPr="00A57884">
        <w:rPr>
          <w:rFonts w:cs="Arial"/>
          <w:sz w:val="18"/>
          <w:szCs w:val="18"/>
          <w:lang w:val="es-ES"/>
        </w:rPr>
        <w:t>rubro</w:t>
      </w:r>
      <w:r w:rsidR="00C37E2F" w:rsidRPr="00A57884">
        <w:rPr>
          <w:rFonts w:cs="Arial"/>
          <w:sz w:val="18"/>
          <w:szCs w:val="18"/>
          <w:lang w:val="es-ES"/>
        </w:rPr>
        <w:t>s</w:t>
      </w:r>
      <w:r w:rsidR="00A81DEA" w:rsidRPr="00A57884">
        <w:rPr>
          <w:rFonts w:cs="Arial"/>
          <w:sz w:val="18"/>
          <w:szCs w:val="18"/>
          <w:lang w:val="es-ES"/>
        </w:rPr>
        <w:t>:</w:t>
      </w:r>
      <w:r w:rsidR="00C37E2F" w:rsidRPr="00A57884">
        <w:rPr>
          <w:rFonts w:cs="Arial"/>
          <w:sz w:val="18"/>
          <w:szCs w:val="18"/>
          <w:lang w:val="es-ES"/>
        </w:rPr>
        <w:t xml:space="preserve"> “</w:t>
      </w:r>
      <w:r w:rsidR="00C37E2F" w:rsidRPr="00A57884">
        <w:rPr>
          <w:rFonts w:cs="Arial"/>
          <w:b/>
          <w:bCs/>
          <w:sz w:val="18"/>
          <w:szCs w:val="18"/>
        </w:rPr>
        <w:t>PARTIDOS POLÍTICOS NACIONALES. PUEDEN DEDUCIR ACCIONES TUITIVAS DE INTERESES DIFUSOS CONTRA LOS ACTOS DE PREPARACIÓN DE LAS ELECCIONES</w:t>
      </w:r>
      <w:r w:rsidR="00C37E2F" w:rsidRPr="00A57884">
        <w:rPr>
          <w:rFonts w:cs="Arial"/>
          <w:sz w:val="18"/>
          <w:szCs w:val="18"/>
        </w:rPr>
        <w:t>” y</w:t>
      </w:r>
      <w:r w:rsidRPr="00A57884">
        <w:rPr>
          <w:rFonts w:cs="Arial"/>
          <w:sz w:val="18"/>
          <w:szCs w:val="18"/>
          <w:lang w:val="es-ES"/>
        </w:rPr>
        <w:t xml:space="preserve"> </w:t>
      </w:r>
      <w:r w:rsidR="00A81DEA" w:rsidRPr="00A57884">
        <w:rPr>
          <w:rFonts w:cs="Arial"/>
          <w:sz w:val="18"/>
          <w:szCs w:val="18"/>
          <w:lang w:val="es-ES"/>
        </w:rPr>
        <w:t>“</w:t>
      </w:r>
      <w:r w:rsidRPr="00A57884">
        <w:rPr>
          <w:rFonts w:cs="Arial"/>
          <w:b/>
          <w:bCs/>
          <w:sz w:val="18"/>
          <w:szCs w:val="18"/>
          <w:lang w:val="es-ES"/>
        </w:rPr>
        <w:t>ACCIONES TUITIVAS DE INTERESES DIFUSOS. ELEMENTOS NECESARIOS PARA QUE LOS PARTIDOS POLÍTICOS LAS PUEDAN DEDUCIR</w:t>
      </w:r>
      <w:r w:rsidR="00A81DEA" w:rsidRPr="00A57884">
        <w:rPr>
          <w:rFonts w:cs="Arial"/>
          <w:sz w:val="18"/>
          <w:szCs w:val="18"/>
          <w:lang w:val="es-ES"/>
        </w:rPr>
        <w:t>”</w:t>
      </w:r>
      <w:r w:rsidR="00C37E2F" w:rsidRPr="00A57884">
        <w:rPr>
          <w:rFonts w:cs="Arial"/>
          <w:sz w:val="18"/>
          <w:szCs w:val="18"/>
          <w:lang w:val="es-ES"/>
        </w:rPr>
        <w:t>, respectivamente</w:t>
      </w:r>
      <w:r w:rsidRPr="00A57884">
        <w:rPr>
          <w:rFonts w:cs="Arial"/>
          <w:sz w:val="18"/>
          <w:szCs w:val="18"/>
          <w:lang w:val="es-ES"/>
        </w:rPr>
        <w:t>.</w:t>
      </w:r>
    </w:p>
  </w:footnote>
  <w:footnote w:id="9">
    <w:p w:rsidR="00C76DCF" w:rsidRPr="00A57884" w:rsidRDefault="00C76DCF" w:rsidP="00A57884">
      <w:pPr>
        <w:pStyle w:val="NormalWeb"/>
        <w:shd w:val="clear" w:color="auto" w:fill="FFFFFF"/>
        <w:spacing w:before="0" w:beforeAutospacing="0" w:after="0" w:afterAutospacing="0"/>
        <w:jc w:val="both"/>
        <w:rPr>
          <w:rFonts w:ascii="Arial" w:hAnsi="Arial" w:cs="Arial"/>
          <w:sz w:val="18"/>
          <w:szCs w:val="18"/>
        </w:rPr>
      </w:pPr>
      <w:r w:rsidRPr="00A57884">
        <w:rPr>
          <w:rStyle w:val="Refdenotaalpie"/>
          <w:rFonts w:ascii="Arial" w:hAnsi="Arial" w:cs="Arial"/>
          <w:sz w:val="18"/>
          <w:szCs w:val="18"/>
        </w:rPr>
        <w:footnoteRef/>
      </w:r>
      <w:r w:rsidRPr="00A57884">
        <w:rPr>
          <w:rFonts w:ascii="Arial" w:hAnsi="Arial" w:cs="Arial"/>
          <w:sz w:val="18"/>
          <w:szCs w:val="18"/>
        </w:rPr>
        <w:t xml:space="preserve"> </w:t>
      </w:r>
      <w:r w:rsidR="00514855" w:rsidRPr="00A57884">
        <w:rPr>
          <w:rFonts w:ascii="Arial" w:hAnsi="Arial" w:cs="Arial"/>
          <w:sz w:val="18"/>
          <w:szCs w:val="18"/>
        </w:rPr>
        <w:t xml:space="preserve">Artículos 3, fracción V, y 6, párrafo tercero, de la </w:t>
      </w:r>
      <w:r w:rsidRPr="00A57884">
        <w:rPr>
          <w:rFonts w:ascii="Arial" w:hAnsi="Arial" w:cs="Arial"/>
          <w:sz w:val="18"/>
          <w:szCs w:val="18"/>
        </w:rPr>
        <w:t>Constitución federal</w:t>
      </w:r>
      <w:r w:rsidR="00514855" w:rsidRPr="00A57884">
        <w:rPr>
          <w:rFonts w:ascii="Arial" w:hAnsi="Arial" w:cs="Arial"/>
          <w:sz w:val="18"/>
          <w:szCs w:val="18"/>
        </w:rPr>
        <w:t>.</w:t>
      </w:r>
    </w:p>
  </w:footnote>
  <w:footnote w:id="10">
    <w:p w:rsidR="00C76DCF" w:rsidRPr="00A57884" w:rsidRDefault="00C76DCF" w:rsidP="00A57884">
      <w:pPr>
        <w:pStyle w:val="Textonotapie"/>
        <w:jc w:val="both"/>
        <w:rPr>
          <w:rFonts w:cs="Arial"/>
          <w:sz w:val="18"/>
          <w:szCs w:val="18"/>
        </w:rPr>
      </w:pPr>
      <w:r w:rsidRPr="00A57884">
        <w:rPr>
          <w:rStyle w:val="Refdenotaalpie"/>
          <w:rFonts w:cs="Arial"/>
          <w:sz w:val="18"/>
          <w:szCs w:val="18"/>
        </w:rPr>
        <w:footnoteRef/>
      </w:r>
      <w:r w:rsidRPr="00A57884">
        <w:rPr>
          <w:rFonts w:cs="Arial"/>
          <w:sz w:val="18"/>
          <w:szCs w:val="18"/>
        </w:rPr>
        <w:t xml:space="preserve"> Artículo 154, de la Constitución local</w:t>
      </w:r>
      <w:r w:rsidR="00EB4AE1" w:rsidRPr="00A57884">
        <w:rPr>
          <w:rFonts w:cs="Arial"/>
          <w:sz w:val="18"/>
          <w:szCs w:val="18"/>
        </w:rPr>
        <w:t>, el cual establece que: Toda persona tiene derecho al acceso a la justicia de manera pública, gratuita, pronta, expedita y completa para tutelar de manera efectiva sus derechos fundamentales. Esta garantía de la tutela judicial efectiva se regirá por los principios siguientes: […] II. El acceso a la justicia se sujetará a lo siguiente: […] 11. El procedimiento judicial se podrá tramitar a través de un sistema de justicia digital confiable […]</w:t>
      </w:r>
    </w:p>
  </w:footnote>
  <w:footnote w:id="11">
    <w:p w:rsidR="00EB4AE1" w:rsidRPr="00A57884" w:rsidRDefault="00EB4AE1" w:rsidP="00A57884">
      <w:pPr>
        <w:pStyle w:val="Textonotapie"/>
        <w:jc w:val="both"/>
        <w:rPr>
          <w:rFonts w:cs="Arial"/>
          <w:sz w:val="18"/>
          <w:szCs w:val="18"/>
        </w:rPr>
      </w:pPr>
      <w:r w:rsidRPr="00A57884">
        <w:rPr>
          <w:rStyle w:val="Refdenotaalpie"/>
          <w:rFonts w:cs="Arial"/>
          <w:sz w:val="18"/>
          <w:szCs w:val="18"/>
        </w:rPr>
        <w:footnoteRef/>
      </w:r>
      <w:r w:rsidRPr="00A57884">
        <w:rPr>
          <w:rFonts w:cs="Arial"/>
          <w:sz w:val="18"/>
          <w:szCs w:val="18"/>
        </w:rPr>
        <w:t xml:space="preserve"> Artículo 27, de la Constitución local </w:t>
      </w:r>
      <w:r w:rsidR="00FD5832" w:rsidRPr="00A57884">
        <w:rPr>
          <w:rFonts w:cs="Arial"/>
          <w:sz w:val="18"/>
          <w:szCs w:val="18"/>
        </w:rPr>
        <w:t xml:space="preserve">que </w:t>
      </w:r>
      <w:r w:rsidRPr="00A57884">
        <w:rPr>
          <w:rFonts w:cs="Arial"/>
          <w:sz w:val="18"/>
          <w:szCs w:val="18"/>
        </w:rPr>
        <w:t>prevé lo siguiente: La renovación de los poderes Ejecutivo y Legislativo del Estado, así como de los ayuntamientos, se realizará mediante elecciones libres, auténticas y periódicas, conforme a las siguientes bases: […] 6. […] El Tribunal Electoral será órgano permanente, autónomo y máxima autoridad jurisdiccional electoral. […] El Tribunal Electoral será, con excepción de lo dispuesto en las fracciones I y II del artículo 158 de esta Constitución, la máxima autoridad jurisdiccional en la materia y órgano especializado del Poder Judicial, en los términos que establece el artículo 136 de esta Constitución y demás leyes aplicables.</w:t>
      </w:r>
    </w:p>
  </w:footnote>
  <w:footnote w:id="12">
    <w:p w:rsidR="00C76DCF" w:rsidRPr="00A57884" w:rsidRDefault="00C76DCF" w:rsidP="00A57884">
      <w:pPr>
        <w:pStyle w:val="Textonotapie"/>
        <w:jc w:val="both"/>
        <w:rPr>
          <w:rFonts w:cs="Arial"/>
          <w:sz w:val="18"/>
          <w:szCs w:val="18"/>
        </w:rPr>
      </w:pPr>
      <w:r w:rsidRPr="00A57884">
        <w:rPr>
          <w:rStyle w:val="Refdenotaalpie"/>
          <w:rFonts w:cs="Arial"/>
          <w:sz w:val="18"/>
          <w:szCs w:val="18"/>
        </w:rPr>
        <w:footnoteRef/>
      </w:r>
      <w:r w:rsidRPr="00A57884">
        <w:rPr>
          <w:rFonts w:cs="Arial"/>
          <w:sz w:val="18"/>
          <w:szCs w:val="18"/>
        </w:rPr>
        <w:t xml:space="preserve"> </w:t>
      </w:r>
      <w:r w:rsidRPr="00A57884">
        <w:rPr>
          <w:rFonts w:cs="Arial"/>
          <w:b/>
          <w:bCs/>
          <w:sz w:val="18"/>
          <w:szCs w:val="18"/>
        </w:rPr>
        <w:t>Artículo 436, del Código Electoral local</w:t>
      </w:r>
      <w:r w:rsidR="00FF64D8" w:rsidRPr="00A57884">
        <w:rPr>
          <w:rFonts w:cs="Arial"/>
          <w:sz w:val="18"/>
          <w:szCs w:val="18"/>
        </w:rPr>
        <w:t xml:space="preserve"> </w:t>
      </w:r>
      <w:r w:rsidR="00FD5832" w:rsidRPr="00A57884">
        <w:rPr>
          <w:rFonts w:cs="Arial"/>
          <w:sz w:val="18"/>
          <w:szCs w:val="18"/>
        </w:rPr>
        <w:t xml:space="preserve">que </w:t>
      </w:r>
      <w:r w:rsidR="00FF64D8" w:rsidRPr="00A57884">
        <w:rPr>
          <w:rFonts w:cs="Arial"/>
          <w:sz w:val="18"/>
          <w:szCs w:val="18"/>
        </w:rPr>
        <w:t>establece lo siguiente: 1. Corresponde al Pleno: […] k) Expedir y modificar el Reglamento Interior y demás acuerdos generales para regular su organización y funcionamiento interno, así como los lineamientos para el desahogo de los procedimientos sancionadores por las infracciones en las que incurran los magistrados electorales y el personal jurisdiccional y administrativo adscrito al Tribunal Electoral;</w:t>
      </w:r>
      <w:r w:rsidR="009B3CBE" w:rsidRPr="00A57884">
        <w:rPr>
          <w:rFonts w:cs="Arial"/>
          <w:sz w:val="18"/>
          <w:szCs w:val="18"/>
        </w:rPr>
        <w:t xml:space="preserve"> […]</w:t>
      </w:r>
    </w:p>
  </w:footnote>
  <w:footnote w:id="13">
    <w:p w:rsidR="00C76DCF" w:rsidRPr="00A57884" w:rsidRDefault="00C76DCF" w:rsidP="00A57884">
      <w:pPr>
        <w:pStyle w:val="Textonotapie"/>
        <w:jc w:val="both"/>
        <w:rPr>
          <w:rFonts w:cs="Arial"/>
          <w:sz w:val="18"/>
          <w:szCs w:val="18"/>
        </w:rPr>
      </w:pPr>
      <w:r w:rsidRPr="00A57884">
        <w:rPr>
          <w:rStyle w:val="Refdenotaalpie"/>
          <w:rFonts w:cs="Arial"/>
          <w:sz w:val="18"/>
          <w:szCs w:val="18"/>
        </w:rPr>
        <w:footnoteRef/>
      </w:r>
      <w:r w:rsidRPr="00A57884">
        <w:rPr>
          <w:rFonts w:cs="Arial"/>
          <w:sz w:val="18"/>
          <w:szCs w:val="18"/>
        </w:rPr>
        <w:t xml:space="preserve"> </w:t>
      </w:r>
      <w:r w:rsidRPr="00A57884">
        <w:rPr>
          <w:rFonts w:cs="Arial"/>
          <w:b/>
          <w:bCs/>
          <w:sz w:val="18"/>
          <w:szCs w:val="18"/>
        </w:rPr>
        <w:t>Reglamento Interno del Tribunal local</w:t>
      </w:r>
      <w:r w:rsidR="00594376" w:rsidRPr="00A57884">
        <w:rPr>
          <w:rFonts w:cs="Arial"/>
          <w:b/>
          <w:bCs/>
          <w:sz w:val="18"/>
          <w:szCs w:val="18"/>
        </w:rPr>
        <w:t>. ARTÍCULO 6.</w:t>
      </w:r>
      <w:r w:rsidR="00594376" w:rsidRPr="00A57884">
        <w:rPr>
          <w:rFonts w:cs="Arial"/>
          <w:sz w:val="18"/>
          <w:szCs w:val="18"/>
        </w:rPr>
        <w:t xml:space="preserve"> ATRIBUCIONES. Además de las que le otorga la Constitución Estatal, el Código y ordenamientos aplicables, el Pleno tendrá las siguientes atribuciones: […] IX. Emitir los acuerdos que impliquen una modificación en la</w:t>
      </w:r>
      <w:r w:rsidR="0013344C" w:rsidRPr="00A57884">
        <w:rPr>
          <w:rFonts w:cs="Arial"/>
          <w:sz w:val="18"/>
          <w:szCs w:val="18"/>
        </w:rPr>
        <w:t xml:space="preserve"> </w:t>
      </w:r>
      <w:r w:rsidR="00594376" w:rsidRPr="00A57884">
        <w:rPr>
          <w:rFonts w:cs="Arial"/>
          <w:sz w:val="18"/>
          <w:szCs w:val="18"/>
        </w:rPr>
        <w:t>sustanciación de los medios de impugnación, así como los acuerdos</w:t>
      </w:r>
      <w:r w:rsidR="0013344C" w:rsidRPr="00A57884">
        <w:rPr>
          <w:rFonts w:cs="Arial"/>
          <w:sz w:val="18"/>
          <w:szCs w:val="18"/>
        </w:rPr>
        <w:t xml:space="preserve"> </w:t>
      </w:r>
      <w:r w:rsidR="00594376" w:rsidRPr="00A57884">
        <w:rPr>
          <w:rFonts w:cs="Arial"/>
          <w:sz w:val="18"/>
          <w:szCs w:val="18"/>
        </w:rPr>
        <w:t>necesarios para la regularización de los PES.</w:t>
      </w:r>
    </w:p>
  </w:footnote>
  <w:footnote w:id="14">
    <w:p w:rsidR="00ED4DFB" w:rsidRPr="00A57884" w:rsidRDefault="00ED4DFB" w:rsidP="00A57884">
      <w:pPr>
        <w:pStyle w:val="Textonotapie"/>
        <w:jc w:val="both"/>
        <w:rPr>
          <w:rStyle w:val="Hipervnculo"/>
          <w:rFonts w:cs="Arial"/>
          <w:color w:val="auto"/>
          <w:sz w:val="18"/>
          <w:szCs w:val="18"/>
          <w:u w:val="none"/>
        </w:rPr>
      </w:pPr>
      <w:r w:rsidRPr="00A57884">
        <w:rPr>
          <w:rStyle w:val="Refdenotaalpie"/>
          <w:rFonts w:cs="Arial"/>
          <w:sz w:val="18"/>
          <w:szCs w:val="18"/>
        </w:rPr>
        <w:footnoteRef/>
      </w:r>
      <w:r w:rsidRPr="00A57884">
        <w:rPr>
          <w:rFonts w:cs="Arial"/>
          <w:sz w:val="18"/>
          <w:szCs w:val="18"/>
        </w:rPr>
        <w:t xml:space="preserve"> Acuerdos disponibles en: https://www.dof.gob.mx/nota_detalle.php?codigo=5590673&amp;fecha=27/03/2020 y </w:t>
      </w:r>
      <w:r w:rsidRPr="00A57884">
        <w:rPr>
          <w:rStyle w:val="Hipervnculo"/>
          <w:rFonts w:cs="Arial"/>
          <w:color w:val="auto"/>
          <w:sz w:val="18"/>
          <w:szCs w:val="18"/>
          <w:u w:val="none"/>
        </w:rPr>
        <w:t>https://www.dof.gob.mx/nota_detalle.php?codigo=5590745&amp;fecha=30/03/2020</w:t>
      </w:r>
    </w:p>
  </w:footnote>
  <w:footnote w:id="15">
    <w:p w:rsidR="00922A16" w:rsidRPr="00A57884" w:rsidRDefault="00922A16" w:rsidP="00A57884">
      <w:pPr>
        <w:pStyle w:val="Textonotapie"/>
        <w:jc w:val="both"/>
        <w:rPr>
          <w:rFonts w:cs="Arial"/>
          <w:sz w:val="18"/>
          <w:szCs w:val="18"/>
        </w:rPr>
      </w:pPr>
      <w:r w:rsidRPr="00A57884">
        <w:rPr>
          <w:rStyle w:val="Refdenotaalpie"/>
          <w:rFonts w:cs="Arial"/>
          <w:sz w:val="18"/>
          <w:szCs w:val="18"/>
        </w:rPr>
        <w:footnoteRef/>
      </w:r>
      <w:r w:rsidRPr="00A57884">
        <w:rPr>
          <w:rFonts w:cs="Arial"/>
          <w:sz w:val="18"/>
          <w:szCs w:val="18"/>
        </w:rPr>
        <w:t xml:space="preserve"> Diversas autoridades como la Suprema Corte de Justicia de la Nación, el Consejo de la Judicatura Federal y este Tribunal Electoral también han adoptado diversas acciones de prevención, privilegiado el trabajo a distancia, suspendiendo las sesiones públicas e implementado las sesiones no presenciales por medios electrónicos para la resolución de asuntos.</w:t>
      </w:r>
    </w:p>
  </w:footnote>
  <w:footnote w:id="16">
    <w:p w:rsidR="00546F97" w:rsidRPr="00A57884" w:rsidRDefault="00546F97" w:rsidP="00A57884">
      <w:pPr>
        <w:pStyle w:val="Textonotapie"/>
        <w:jc w:val="both"/>
        <w:rPr>
          <w:rFonts w:cs="Arial"/>
          <w:sz w:val="18"/>
          <w:szCs w:val="18"/>
        </w:rPr>
      </w:pPr>
      <w:r w:rsidRPr="00A57884">
        <w:rPr>
          <w:rStyle w:val="Refdenotaalpie"/>
          <w:rFonts w:cs="Arial"/>
          <w:sz w:val="18"/>
          <w:szCs w:val="18"/>
        </w:rPr>
        <w:footnoteRef/>
      </w:r>
      <w:r w:rsidRPr="00A57884">
        <w:rPr>
          <w:rFonts w:cs="Arial"/>
          <w:sz w:val="18"/>
          <w:szCs w:val="18"/>
        </w:rPr>
        <w:t xml:space="preserve"> Consultable en: https://drive.google.com/drive/folders/1RgABNde3QPdB3hE9j5ILT5R1MOA6X23S</w:t>
      </w:r>
    </w:p>
  </w:footnote>
  <w:footnote w:id="17">
    <w:p w:rsidR="00FA7A83" w:rsidRPr="00A57884" w:rsidRDefault="00FA7A83" w:rsidP="00A57884">
      <w:pPr>
        <w:pStyle w:val="Textonotapie"/>
        <w:jc w:val="both"/>
        <w:rPr>
          <w:rFonts w:cs="Arial"/>
          <w:sz w:val="18"/>
          <w:szCs w:val="18"/>
        </w:rPr>
      </w:pPr>
      <w:r w:rsidRPr="00A57884">
        <w:rPr>
          <w:rStyle w:val="Refdenotaalpie"/>
          <w:rFonts w:cs="Arial"/>
          <w:sz w:val="18"/>
          <w:szCs w:val="18"/>
        </w:rPr>
        <w:footnoteRef/>
      </w:r>
      <w:r w:rsidRPr="00A57884">
        <w:rPr>
          <w:rFonts w:cs="Arial"/>
          <w:sz w:val="18"/>
          <w:szCs w:val="18"/>
        </w:rPr>
        <w:t xml:space="preserve"> Consultable en: </w:t>
      </w:r>
      <w:hyperlink r:id="rId1" w:history="1">
        <w:r w:rsidRPr="00A57884">
          <w:rPr>
            <w:rFonts w:cs="Arial"/>
            <w:sz w:val="18"/>
            <w:szCs w:val="18"/>
          </w:rPr>
          <w:t>https://drive.google.com/drive/folders/1RgABNde3QPdB3hE9j5ILT5R1MOA6X23S</w:t>
        </w:r>
      </w:hyperlink>
    </w:p>
  </w:footnote>
  <w:footnote w:id="18">
    <w:p w:rsidR="0001599A" w:rsidRPr="00A57884" w:rsidRDefault="0001599A" w:rsidP="00A57884">
      <w:pPr>
        <w:pStyle w:val="Textonotapie"/>
        <w:jc w:val="both"/>
        <w:rPr>
          <w:rFonts w:cs="Arial"/>
          <w:sz w:val="18"/>
          <w:szCs w:val="18"/>
        </w:rPr>
      </w:pPr>
      <w:r w:rsidRPr="00A57884">
        <w:rPr>
          <w:rStyle w:val="Refdenotaalpie"/>
          <w:rFonts w:cs="Arial"/>
          <w:sz w:val="18"/>
          <w:szCs w:val="18"/>
        </w:rPr>
        <w:footnoteRef/>
      </w:r>
      <w:r w:rsidRPr="00A57884">
        <w:rPr>
          <w:rFonts w:cs="Arial"/>
          <w:sz w:val="18"/>
          <w:szCs w:val="18"/>
        </w:rPr>
        <w:t xml:space="preserve"> Artículo 4° de la Constitución federal.</w:t>
      </w:r>
    </w:p>
  </w:footnote>
  <w:footnote w:id="19">
    <w:p w:rsidR="00C76DCF" w:rsidRPr="00A57884" w:rsidRDefault="00C76DCF" w:rsidP="00A57884">
      <w:pPr>
        <w:pStyle w:val="Textonotapie"/>
        <w:jc w:val="both"/>
        <w:rPr>
          <w:rFonts w:cs="Arial"/>
          <w:sz w:val="18"/>
          <w:szCs w:val="18"/>
        </w:rPr>
      </w:pPr>
      <w:r w:rsidRPr="00A57884">
        <w:rPr>
          <w:rStyle w:val="Refdenotaalpie"/>
          <w:rFonts w:cs="Arial"/>
          <w:sz w:val="18"/>
          <w:szCs w:val="18"/>
        </w:rPr>
        <w:footnoteRef/>
      </w:r>
      <w:r w:rsidRPr="00A57884">
        <w:rPr>
          <w:rFonts w:cs="Arial"/>
          <w:sz w:val="18"/>
          <w:szCs w:val="18"/>
        </w:rPr>
        <w:t xml:space="preserve"> Véase la jurisprudencia 1a./J. 8/2019 de la Segunda Sala de la SCJN, de rubro: </w:t>
      </w:r>
      <w:r w:rsidR="00FD5832" w:rsidRPr="00A57884">
        <w:rPr>
          <w:rFonts w:cs="Arial"/>
          <w:sz w:val="18"/>
          <w:szCs w:val="18"/>
        </w:rPr>
        <w:t>“</w:t>
      </w:r>
      <w:r w:rsidRPr="00A57884">
        <w:rPr>
          <w:rFonts w:cs="Arial"/>
          <w:sz w:val="18"/>
          <w:szCs w:val="18"/>
        </w:rPr>
        <w:t>DERECHO A LA PROTECCIÓN DE LA SALUD. DIMENSIONES INDIVIDUAL Y SOCIAL</w:t>
      </w:r>
      <w:r w:rsidR="00FD5832" w:rsidRPr="00A57884">
        <w:rPr>
          <w:rFonts w:cs="Arial"/>
          <w:sz w:val="18"/>
          <w:szCs w:val="18"/>
        </w:rPr>
        <w:t>”</w:t>
      </w:r>
      <w:r w:rsidRPr="00A57884">
        <w:rPr>
          <w:rFonts w:cs="Arial"/>
          <w:sz w:val="18"/>
          <w:szCs w:val="18"/>
        </w:rPr>
        <w:t xml:space="preserve">. Publicada en la Gaceta del Semanario Judicial de la Federación, Décima Época, Libro 63, febrero de 2019, Tomo I, p. 486. </w:t>
      </w:r>
    </w:p>
  </w:footnote>
  <w:footnote w:id="20">
    <w:p w:rsidR="009B3CBE" w:rsidRPr="00A57884" w:rsidRDefault="00C76DCF" w:rsidP="00A57884">
      <w:pPr>
        <w:pStyle w:val="Textonotapie"/>
        <w:jc w:val="both"/>
        <w:rPr>
          <w:rFonts w:cs="Arial"/>
          <w:sz w:val="18"/>
          <w:szCs w:val="18"/>
        </w:rPr>
      </w:pPr>
      <w:r w:rsidRPr="00A57884">
        <w:rPr>
          <w:rStyle w:val="Refdenotaalpie"/>
          <w:rFonts w:cs="Arial"/>
          <w:sz w:val="18"/>
          <w:szCs w:val="18"/>
        </w:rPr>
        <w:footnoteRef/>
      </w:r>
      <w:r w:rsidRPr="00A57884">
        <w:rPr>
          <w:rFonts w:cs="Arial"/>
          <w:sz w:val="18"/>
          <w:szCs w:val="18"/>
        </w:rPr>
        <w:t xml:space="preserve"> Lo anterior, conforme a lo previsto en los artículos 436, párrafo 1, inciso k), del Código Electoral local y 6, fracción IX, del Reglamento Interno del Tribunal local</w:t>
      </w:r>
      <w:r w:rsidR="009B3CBE" w:rsidRPr="00A57884">
        <w:rPr>
          <w:rFonts w:cs="Arial"/>
          <w:sz w:val="18"/>
          <w:szCs w:val="18"/>
        </w:rPr>
        <w:t>, los cuales disponen lo siguiente:</w:t>
      </w:r>
    </w:p>
    <w:p w:rsidR="00C76DCF" w:rsidRPr="00A57884" w:rsidRDefault="009B3CBE" w:rsidP="00A57884">
      <w:pPr>
        <w:pStyle w:val="Textonotapie"/>
        <w:jc w:val="both"/>
        <w:rPr>
          <w:rFonts w:cs="Arial"/>
          <w:sz w:val="18"/>
          <w:szCs w:val="18"/>
        </w:rPr>
      </w:pPr>
      <w:r w:rsidRPr="00A57884">
        <w:rPr>
          <w:rFonts w:cs="Arial"/>
          <w:b/>
          <w:bCs/>
          <w:sz w:val="18"/>
          <w:szCs w:val="18"/>
        </w:rPr>
        <w:t>Código Electoral local.</w:t>
      </w:r>
      <w:r w:rsidRPr="00A57884">
        <w:rPr>
          <w:rFonts w:cs="Arial"/>
          <w:sz w:val="18"/>
          <w:szCs w:val="18"/>
        </w:rPr>
        <w:t xml:space="preserve"> Artículo 436. 1. Corresponde al Pleno: […] k) Expedir y modificar el Reglamento Interior y demás acuerdos generales para regular su organización y funcionamiento interno, así como los lineamientos para el desahogo de los procedimientos sancionadores por las infracciones en las que incurran los magistrados electorales y el personal jurisdiccional y administrativo adscrito al Tribunal Electoral […].</w:t>
      </w:r>
      <w:r w:rsidR="00E015AE" w:rsidRPr="00A57884">
        <w:rPr>
          <w:rFonts w:cs="Arial"/>
          <w:sz w:val="18"/>
          <w:szCs w:val="18"/>
        </w:rPr>
        <w:t xml:space="preserve"> </w:t>
      </w:r>
      <w:r w:rsidRPr="00A57884">
        <w:rPr>
          <w:rFonts w:cs="Arial"/>
          <w:b/>
          <w:bCs/>
          <w:sz w:val="18"/>
          <w:szCs w:val="18"/>
        </w:rPr>
        <w:t>Reglamento Interior del Tribunal local.</w:t>
      </w:r>
      <w:r w:rsidRPr="00A57884">
        <w:rPr>
          <w:rFonts w:cs="Arial"/>
          <w:sz w:val="18"/>
          <w:szCs w:val="18"/>
        </w:rPr>
        <w:t xml:space="preserve"> Artículo 6. ATRIBUCIONES. Además de las que le otorga la Constitución Estatal, el Código y ordenamientos aplicables, el Pleno tendrá las siguientes atribuciones: […] IX. Emitir los acuerdos que impliquen una modificación en la sustanciación de los medios de impugnación, así como los acuerdos necesarios para la regularización de los PES.</w:t>
      </w:r>
    </w:p>
  </w:footnote>
  <w:footnote w:id="21">
    <w:p w:rsidR="00BB6AB4" w:rsidRPr="00A57884" w:rsidRDefault="00BB6AB4" w:rsidP="00A57884">
      <w:pPr>
        <w:pStyle w:val="Textonotapie"/>
        <w:jc w:val="both"/>
        <w:rPr>
          <w:rFonts w:cs="Arial"/>
          <w:sz w:val="18"/>
          <w:szCs w:val="18"/>
        </w:rPr>
      </w:pPr>
      <w:r w:rsidRPr="00A57884">
        <w:rPr>
          <w:rStyle w:val="Refdenotaalpie"/>
          <w:rFonts w:cs="Arial"/>
          <w:sz w:val="18"/>
          <w:szCs w:val="18"/>
        </w:rPr>
        <w:footnoteRef/>
      </w:r>
      <w:r w:rsidRPr="00A57884">
        <w:rPr>
          <w:rFonts w:cs="Arial"/>
          <w:sz w:val="18"/>
          <w:szCs w:val="18"/>
        </w:rPr>
        <w:t xml:space="preserve"> Al respecto, es aplicable </w:t>
      </w:r>
      <w:r w:rsidRPr="00A57884">
        <w:rPr>
          <w:rFonts w:cs="Arial"/>
          <w:i/>
          <w:iCs/>
          <w:sz w:val="18"/>
          <w:szCs w:val="18"/>
        </w:rPr>
        <w:t xml:space="preserve">mutatis </w:t>
      </w:r>
      <w:r w:rsidRPr="00A57884">
        <w:rPr>
          <w:rFonts w:cs="Arial"/>
          <w:i/>
          <w:iCs/>
          <w:sz w:val="18"/>
          <w:szCs w:val="18"/>
        </w:rPr>
        <w:t>mutandi</w:t>
      </w:r>
      <w:r w:rsidRPr="00A57884">
        <w:rPr>
          <w:rFonts w:cs="Arial"/>
          <w:sz w:val="18"/>
          <w:szCs w:val="18"/>
        </w:rPr>
        <w:t xml:space="preserve"> el criterio sostenido en la tesis jurisprudencial 16/2010, de rubro: “</w:t>
      </w:r>
      <w:r w:rsidRPr="00A57884">
        <w:rPr>
          <w:rFonts w:cs="Arial"/>
          <w:b/>
          <w:sz w:val="18"/>
          <w:szCs w:val="18"/>
        </w:rPr>
        <w:t>FACULTADES EXPLÍCITAS E IMPLÍCITAS DEL CONSEJO GENERAL DEL INSTITUTO FEDERAL ELECTORAL. SU EJERCICIO DEBE SER CONGRUENTE CON SUS FINES</w:t>
      </w:r>
      <w:r w:rsidRPr="00A57884">
        <w:rPr>
          <w:rFonts w:cs="Arial"/>
          <w:sz w:val="18"/>
          <w:szCs w:val="18"/>
        </w:rPr>
        <w:t>”.</w:t>
      </w:r>
    </w:p>
  </w:footnote>
  <w:footnote w:id="22">
    <w:p w:rsidR="00C45825" w:rsidRPr="00A57884" w:rsidRDefault="00C45825" w:rsidP="00A57884">
      <w:pPr>
        <w:pStyle w:val="Textonotapie"/>
        <w:jc w:val="both"/>
        <w:rPr>
          <w:rFonts w:cs="Arial"/>
          <w:sz w:val="18"/>
          <w:szCs w:val="18"/>
          <w:lang w:val="es-US"/>
        </w:rPr>
      </w:pPr>
      <w:r w:rsidRPr="00A57884">
        <w:rPr>
          <w:rStyle w:val="Refdenotaalpie"/>
          <w:rFonts w:cs="Arial"/>
          <w:sz w:val="18"/>
          <w:szCs w:val="18"/>
        </w:rPr>
        <w:footnoteRef/>
      </w:r>
      <w:r w:rsidRPr="00A57884">
        <w:rPr>
          <w:rFonts w:cs="Arial"/>
          <w:sz w:val="18"/>
          <w:szCs w:val="18"/>
        </w:rPr>
        <w:t xml:space="preserve"> “</w:t>
      </w:r>
      <w:r w:rsidRPr="00A57884">
        <w:rPr>
          <w:rFonts w:cs="Arial"/>
          <w:sz w:val="18"/>
          <w:szCs w:val="18"/>
          <w:lang w:val="es-US"/>
        </w:rPr>
        <w:t>Artículo 3.- El sistema de medios de impugnación se integra por:</w:t>
      </w:r>
      <w:r w:rsidR="004A3280">
        <w:rPr>
          <w:rFonts w:cs="Arial"/>
          <w:sz w:val="18"/>
          <w:szCs w:val="18"/>
          <w:lang w:val="es-US"/>
        </w:rPr>
        <w:t xml:space="preserve"> </w:t>
      </w:r>
      <w:r w:rsidRPr="00A57884">
        <w:rPr>
          <w:rFonts w:cs="Arial"/>
          <w:sz w:val="18"/>
          <w:szCs w:val="18"/>
          <w:lang w:val="es-US"/>
        </w:rPr>
        <w:t>I. El juicio electoral;</w:t>
      </w:r>
      <w:r w:rsidR="004A3280">
        <w:rPr>
          <w:rFonts w:cs="Arial"/>
          <w:sz w:val="18"/>
          <w:szCs w:val="18"/>
          <w:lang w:val="es-US"/>
        </w:rPr>
        <w:t xml:space="preserve"> </w:t>
      </w:r>
      <w:r w:rsidRPr="00A57884">
        <w:rPr>
          <w:rFonts w:cs="Arial"/>
          <w:sz w:val="18"/>
          <w:szCs w:val="18"/>
          <w:lang w:val="es-US"/>
        </w:rPr>
        <w:t>II. El juicio para la protección de los derechos políticos-electorales de los ciudadanos;</w:t>
      </w:r>
      <w:r w:rsidR="004A3280">
        <w:rPr>
          <w:rFonts w:cs="Arial"/>
          <w:sz w:val="18"/>
          <w:szCs w:val="18"/>
          <w:lang w:val="es-US"/>
        </w:rPr>
        <w:t xml:space="preserve"> </w:t>
      </w:r>
      <w:r w:rsidRPr="00A57884">
        <w:rPr>
          <w:rFonts w:cs="Arial"/>
          <w:sz w:val="18"/>
          <w:szCs w:val="18"/>
          <w:lang w:val="es-US"/>
        </w:rPr>
        <w:t>III. El juicio de participación ciudadana;</w:t>
      </w:r>
      <w:r w:rsidR="004A3280">
        <w:rPr>
          <w:rFonts w:cs="Arial"/>
          <w:sz w:val="18"/>
          <w:szCs w:val="18"/>
          <w:lang w:val="es-US"/>
        </w:rPr>
        <w:t xml:space="preserve"> </w:t>
      </w:r>
      <w:r w:rsidRPr="00A57884">
        <w:rPr>
          <w:rFonts w:cs="Arial"/>
          <w:sz w:val="18"/>
          <w:szCs w:val="18"/>
          <w:lang w:val="es-US"/>
        </w:rPr>
        <w:t>IV. El recurso de queja en materia electoral o de participación ciudadana.</w:t>
      </w:r>
    </w:p>
    <w:p w:rsidR="00C45825" w:rsidRPr="00A57884" w:rsidRDefault="00C45825" w:rsidP="00A57884">
      <w:pPr>
        <w:pStyle w:val="Textonotapie"/>
        <w:jc w:val="both"/>
        <w:rPr>
          <w:rFonts w:cs="Arial"/>
          <w:sz w:val="18"/>
          <w:szCs w:val="18"/>
          <w:lang w:val="es-US"/>
        </w:rPr>
      </w:pPr>
      <w:r w:rsidRPr="00A57884">
        <w:rPr>
          <w:rFonts w:cs="Arial"/>
          <w:sz w:val="18"/>
          <w:szCs w:val="18"/>
          <w:lang w:val="es-US"/>
        </w:rPr>
        <w:t>Artículo 39.- Los medios de impugnación deberán reunir los requisitos siguientes:</w:t>
      </w:r>
      <w:r w:rsidR="004A3280">
        <w:rPr>
          <w:rFonts w:cs="Arial"/>
          <w:sz w:val="18"/>
          <w:szCs w:val="18"/>
          <w:lang w:val="es-US"/>
        </w:rPr>
        <w:t xml:space="preserve"> </w:t>
      </w:r>
      <w:r w:rsidRPr="00A57884">
        <w:rPr>
          <w:rFonts w:cs="Arial"/>
          <w:sz w:val="18"/>
          <w:szCs w:val="18"/>
          <w:lang w:val="es-US"/>
        </w:rPr>
        <w:t>I. Presentarse por escrito ante la autoridad responsable del acto o resolución impugnado;</w:t>
      </w:r>
      <w:r w:rsidR="004A3280">
        <w:rPr>
          <w:rFonts w:cs="Arial"/>
          <w:sz w:val="18"/>
          <w:szCs w:val="18"/>
          <w:lang w:val="es-US"/>
        </w:rPr>
        <w:t xml:space="preserve"> </w:t>
      </w:r>
      <w:r w:rsidRPr="00A57884">
        <w:rPr>
          <w:rFonts w:cs="Arial"/>
          <w:sz w:val="18"/>
          <w:szCs w:val="18"/>
          <w:lang w:val="es-US"/>
        </w:rPr>
        <w:t>II. Hacer constar el nombre del actor;</w:t>
      </w:r>
      <w:r w:rsidR="004A3280">
        <w:rPr>
          <w:rFonts w:cs="Arial"/>
          <w:sz w:val="18"/>
          <w:szCs w:val="18"/>
          <w:lang w:val="es-US"/>
        </w:rPr>
        <w:t xml:space="preserve"> </w:t>
      </w:r>
      <w:r w:rsidRPr="00A57884">
        <w:rPr>
          <w:rFonts w:cs="Arial"/>
          <w:sz w:val="18"/>
          <w:szCs w:val="18"/>
          <w:lang w:val="es-US"/>
        </w:rPr>
        <w:t xml:space="preserve">III. La fecha en que el acto o resolución impugnada fue notificada, o en su defecto, la fecha en que tuvo conocimiento de </w:t>
      </w:r>
      <w:r w:rsidRPr="00A57884">
        <w:rPr>
          <w:rFonts w:cs="Arial"/>
          <w:sz w:val="18"/>
          <w:szCs w:val="18"/>
          <w:lang w:val="es-US"/>
        </w:rPr>
        <w:t>los mismos;</w:t>
      </w:r>
      <w:r w:rsidR="004A3280">
        <w:rPr>
          <w:rFonts w:cs="Arial"/>
          <w:sz w:val="18"/>
          <w:szCs w:val="18"/>
          <w:lang w:val="es-US"/>
        </w:rPr>
        <w:t xml:space="preserve"> </w:t>
      </w:r>
      <w:r w:rsidRPr="00A57884">
        <w:rPr>
          <w:rFonts w:cs="Arial"/>
          <w:sz w:val="18"/>
          <w:szCs w:val="18"/>
          <w:lang w:val="es-US"/>
        </w:rPr>
        <w:t>IV. Señalar domicilio en el lugar de residencia del Tribunal Electoral para recibir notificaciones y toda clase de documentos y, en su caso, a quien en su nombre las pueda oír y recibir;</w:t>
      </w:r>
      <w:r w:rsidR="004A3280">
        <w:rPr>
          <w:rFonts w:cs="Arial"/>
          <w:sz w:val="18"/>
          <w:szCs w:val="18"/>
          <w:lang w:val="es-US"/>
        </w:rPr>
        <w:t xml:space="preserve"> </w:t>
      </w:r>
      <w:r w:rsidRPr="00A57884">
        <w:rPr>
          <w:rFonts w:cs="Arial"/>
          <w:sz w:val="18"/>
          <w:szCs w:val="18"/>
          <w:lang w:val="es-US"/>
        </w:rPr>
        <w:t>V. El nombre y domicilio del tercero o terceros interesados, si los hubiere;</w:t>
      </w:r>
      <w:r w:rsidR="004A3280">
        <w:rPr>
          <w:rFonts w:cs="Arial"/>
          <w:sz w:val="18"/>
          <w:szCs w:val="18"/>
          <w:lang w:val="es-US"/>
        </w:rPr>
        <w:t xml:space="preserve"> </w:t>
      </w:r>
      <w:r w:rsidRPr="00A57884">
        <w:rPr>
          <w:rFonts w:cs="Arial"/>
          <w:sz w:val="18"/>
          <w:szCs w:val="18"/>
          <w:lang w:val="es-US"/>
        </w:rPr>
        <w:t>VI. Identificar el acto o resolución impugnado y la autoridad responsable del mismo;</w:t>
      </w:r>
      <w:r w:rsidR="004A3280">
        <w:rPr>
          <w:rFonts w:cs="Arial"/>
          <w:sz w:val="18"/>
          <w:szCs w:val="18"/>
          <w:lang w:val="es-US"/>
        </w:rPr>
        <w:t xml:space="preserve"> </w:t>
      </w:r>
      <w:r w:rsidRPr="00A57884">
        <w:rPr>
          <w:rFonts w:cs="Arial"/>
          <w:sz w:val="18"/>
          <w:szCs w:val="18"/>
          <w:lang w:val="es-US"/>
        </w:rPr>
        <w:t>VII. Mencionar de manera expresa y clara los hechos en que se basa la impugnación, los agravios que cause el acto o resolución impugnado y los preceptos presuntamente violados;</w:t>
      </w:r>
      <w:r w:rsidR="004A3280">
        <w:rPr>
          <w:rFonts w:cs="Arial"/>
          <w:sz w:val="18"/>
          <w:szCs w:val="18"/>
          <w:lang w:val="es-US"/>
        </w:rPr>
        <w:t xml:space="preserve"> </w:t>
      </w:r>
      <w:r w:rsidRPr="00A57884">
        <w:rPr>
          <w:rFonts w:cs="Arial"/>
          <w:sz w:val="18"/>
          <w:szCs w:val="18"/>
          <w:lang w:val="es-US"/>
        </w:rPr>
        <w:t>VIII. Ofrecer y aportar, en su caso, las pruebas dentro de los plazos para la interposición o presentación de los medios de impugnación previstos en la presente ley; mencionar, en su caso, las que se habrán de aportar dentro de dichos plazos; y las que deban requerirse, cuando el promovente justifique que oportunamente las solicitó por escrito al órgano competente, y éstas no le hubieren sido entregadas.</w:t>
      </w:r>
      <w:r w:rsidR="004A3280">
        <w:rPr>
          <w:rFonts w:cs="Arial"/>
          <w:sz w:val="18"/>
          <w:szCs w:val="18"/>
          <w:lang w:val="es-US"/>
        </w:rPr>
        <w:t xml:space="preserve"> </w:t>
      </w:r>
      <w:r w:rsidRPr="00A57884">
        <w:rPr>
          <w:rFonts w:cs="Arial"/>
          <w:sz w:val="18"/>
          <w:szCs w:val="18"/>
          <w:lang w:val="es-US"/>
        </w:rPr>
        <w:t>Cuando la violación reclamada verse exclusivamente sobre puntos de derecho, no será necesario cumplir con este requisito;</w:t>
      </w:r>
      <w:r w:rsidR="004A3280">
        <w:rPr>
          <w:rFonts w:cs="Arial"/>
          <w:sz w:val="18"/>
          <w:szCs w:val="18"/>
          <w:lang w:val="es-US"/>
        </w:rPr>
        <w:t xml:space="preserve"> </w:t>
      </w:r>
      <w:r w:rsidRPr="00A57884">
        <w:rPr>
          <w:rFonts w:cs="Arial"/>
          <w:sz w:val="18"/>
          <w:szCs w:val="18"/>
          <w:lang w:val="es-US"/>
        </w:rPr>
        <w:t>IX. Hacer constar el nombre y la firma autógrafa del promovente.</w:t>
      </w:r>
    </w:p>
    <w:p w:rsidR="00C45825" w:rsidRPr="00A57884" w:rsidRDefault="00C45825" w:rsidP="00A57884">
      <w:pPr>
        <w:pStyle w:val="Textonotapie"/>
        <w:jc w:val="both"/>
        <w:rPr>
          <w:rFonts w:cs="Arial"/>
          <w:sz w:val="18"/>
          <w:szCs w:val="18"/>
          <w:lang w:val="es-US"/>
        </w:rPr>
      </w:pPr>
      <w:r w:rsidRPr="00A57884">
        <w:rPr>
          <w:rFonts w:cs="Arial"/>
          <w:sz w:val="18"/>
          <w:szCs w:val="18"/>
          <w:lang w:val="es-US"/>
        </w:rPr>
        <w:t>Artículo 41.- Cuando el medio de impugnación no se presente por escrito; incumpla con los requisitos esenciales para sustanciar y resolver el asunto, previstos en los artículos 39 y 40 de esta ley; resulte evidentemente frívolo o su notoria improcedencia se derive de las disposiciones de la presente ley; se desechará de plano.</w:t>
      </w:r>
      <w:r w:rsidR="004A3280">
        <w:rPr>
          <w:rFonts w:cs="Arial"/>
          <w:sz w:val="18"/>
          <w:szCs w:val="18"/>
          <w:lang w:val="es-US"/>
        </w:rPr>
        <w:t xml:space="preserve"> </w:t>
      </w:r>
      <w:r w:rsidRPr="00A57884">
        <w:rPr>
          <w:rFonts w:cs="Arial"/>
          <w:sz w:val="18"/>
          <w:szCs w:val="18"/>
          <w:lang w:val="es-US"/>
        </w:rPr>
        <w:t>También operará el desechamiento de plano, cuando no existan hechos y agravios expuestos o habiéndose señalado sólo hechos, de ellos no se pueda deducir agravio alguno”.</w:t>
      </w:r>
    </w:p>
  </w:footnote>
  <w:footnote w:id="23">
    <w:p w:rsidR="00C45825" w:rsidRPr="00A57884" w:rsidRDefault="00C45825" w:rsidP="00A57884">
      <w:pPr>
        <w:pStyle w:val="Textonotapie"/>
        <w:jc w:val="both"/>
        <w:rPr>
          <w:rFonts w:cs="Arial"/>
          <w:sz w:val="18"/>
          <w:szCs w:val="18"/>
          <w:lang w:val="es-US"/>
        </w:rPr>
      </w:pPr>
      <w:r w:rsidRPr="00A57884">
        <w:rPr>
          <w:rStyle w:val="Refdenotaalpie"/>
          <w:rFonts w:cs="Arial"/>
          <w:sz w:val="18"/>
          <w:szCs w:val="18"/>
        </w:rPr>
        <w:footnoteRef/>
      </w:r>
      <w:r w:rsidRPr="00A57884">
        <w:rPr>
          <w:rFonts w:cs="Arial"/>
          <w:sz w:val="18"/>
          <w:szCs w:val="18"/>
        </w:rPr>
        <w:t xml:space="preserve"> “</w:t>
      </w:r>
      <w:r w:rsidRPr="00A57884">
        <w:rPr>
          <w:rFonts w:cs="Arial"/>
          <w:sz w:val="18"/>
          <w:szCs w:val="18"/>
          <w:lang w:val="es-US"/>
        </w:rPr>
        <w:t xml:space="preserve">ACUERDO PLENARIO DEL TRIBUNAL ELECTORAL DEL ESTADO DE COAHUILA DE ZARAGOZA DE FECHA NUEVE DE ABRIL DEL DOS MIL VEINTE, POR EL CUAL SE DECRETA COMO MEDIDA EXTRAORDINARIA Y PREVENTIVA, LA SUSPENSIÓN DE LOS PLAZOS Y TÉRMINOS EN DETERMINADAS ACTIVIDADES JURISDICCIONALES, ELLO DERIVADO DE LA PANDEMIA CAUSADA POR EL VIRUS COVID-19” aprobado el 9 de abril del 2020. </w:t>
      </w:r>
    </w:p>
  </w:footnote>
  <w:footnote w:id="24">
    <w:p w:rsidR="00C45825" w:rsidRPr="00A57884" w:rsidRDefault="00C45825" w:rsidP="00A57884">
      <w:pPr>
        <w:pStyle w:val="Textonotapie"/>
        <w:jc w:val="both"/>
        <w:rPr>
          <w:rFonts w:cs="Arial"/>
          <w:sz w:val="18"/>
          <w:szCs w:val="18"/>
        </w:rPr>
      </w:pPr>
      <w:r w:rsidRPr="00A57884">
        <w:rPr>
          <w:rStyle w:val="Refdenotaalpie"/>
          <w:rFonts w:cs="Arial"/>
          <w:sz w:val="18"/>
          <w:szCs w:val="18"/>
        </w:rPr>
        <w:footnoteRef/>
      </w:r>
      <w:r w:rsidRPr="00A57884">
        <w:rPr>
          <w:rFonts w:cs="Arial"/>
          <w:sz w:val="18"/>
          <w:szCs w:val="18"/>
        </w:rPr>
        <w:t xml:space="preserve"> ACUERDO: “PRIMERO. DE LA SUSPENSIÓN TEMPORAL DE LOS PLAZOS Y TÉRMINOS. Derivado de la </w:t>
      </w:r>
      <w:r w:rsidRPr="00A57884">
        <w:rPr>
          <w:rFonts w:cs="Arial"/>
          <w:sz w:val="18"/>
          <w:szCs w:val="18"/>
        </w:rPr>
        <w:t>suspensión del proceso electoral local ordinario y de los plazos inherentes a las actividades de la función electoral, determinados tanto por el INE como por el IEC, el Pleno de este Tribunal considera estrictamente necesario, como medida extraordinaria y preventiva, determinar la suspensión temporal de los plazos y términos inherentes a las actividades relacionadas con la función electoral, a partir de la emisión del presente acuerdo y hasta en tanto las autoridades competentes determinen su reanudación”.</w:t>
      </w:r>
    </w:p>
  </w:footnote>
  <w:footnote w:id="25">
    <w:p w:rsidR="00C45825" w:rsidRPr="00A57884" w:rsidRDefault="00C45825" w:rsidP="00A57884">
      <w:pPr>
        <w:pStyle w:val="Textonotapie"/>
        <w:jc w:val="both"/>
        <w:rPr>
          <w:rFonts w:cs="Arial"/>
          <w:sz w:val="18"/>
          <w:szCs w:val="18"/>
          <w:lang w:val="es-ES_tradnl"/>
        </w:rPr>
      </w:pPr>
      <w:r w:rsidRPr="00A57884">
        <w:rPr>
          <w:rStyle w:val="Refdenotaalpie"/>
          <w:rFonts w:cs="Arial"/>
          <w:sz w:val="18"/>
          <w:szCs w:val="18"/>
        </w:rPr>
        <w:footnoteRef/>
      </w:r>
      <w:r w:rsidRPr="00A57884">
        <w:rPr>
          <w:rFonts w:cs="Arial"/>
          <w:sz w:val="18"/>
          <w:szCs w:val="18"/>
        </w:rPr>
        <w:t xml:space="preserve"> </w:t>
      </w:r>
      <w:r w:rsidRPr="00A57884">
        <w:rPr>
          <w:rFonts w:cs="Arial"/>
          <w:sz w:val="18"/>
          <w:szCs w:val="18"/>
          <w:lang w:val="es-ES_tradnl"/>
        </w:rPr>
        <w:t xml:space="preserve">ACUERDO: “SEGUNDO. DE LOS ASUNTOS QUE SE ENCUENTREN EN SUSTANCIACIÓN. Para el caso de aquellos asuntos que se encuentren en </w:t>
      </w:r>
      <w:r w:rsidRPr="00A57884">
        <w:rPr>
          <w:rFonts w:cs="Arial"/>
          <w:sz w:val="18"/>
          <w:szCs w:val="18"/>
          <w:lang w:val="es-ES_tradnl"/>
        </w:rPr>
        <w:t xml:space="preserve">sustanciación al momento de la emisión del presente acuerdo, estén vinculados o no al proceso electoral y que estén en posibilidad de ser resueltos, seguirán su cauce normal hasta el dictado de la sentencia definitiva y en su caso, el cumplimiento de sus efectos”. </w:t>
      </w:r>
    </w:p>
  </w:footnote>
  <w:footnote w:id="26">
    <w:p w:rsidR="00C45825" w:rsidRPr="00A57884" w:rsidRDefault="00C45825" w:rsidP="00A57884">
      <w:pPr>
        <w:pStyle w:val="Textonotapie"/>
        <w:jc w:val="both"/>
        <w:rPr>
          <w:rFonts w:cs="Arial"/>
          <w:sz w:val="18"/>
          <w:szCs w:val="18"/>
        </w:rPr>
      </w:pPr>
      <w:r w:rsidRPr="00A57884">
        <w:rPr>
          <w:rStyle w:val="Refdenotaalpie"/>
          <w:rFonts w:cs="Arial"/>
          <w:sz w:val="18"/>
          <w:szCs w:val="18"/>
        </w:rPr>
        <w:footnoteRef/>
      </w:r>
      <w:r w:rsidRPr="00A57884">
        <w:rPr>
          <w:rFonts w:cs="Arial"/>
          <w:sz w:val="18"/>
          <w:szCs w:val="18"/>
        </w:rPr>
        <w:t xml:space="preserve"> ACUERDO: “TERCERO. DE LOS ASUNTOS URGENTES. A partir de la emisión del presente asunto y en aras de garantizar la justicia electoral y la protección de los derechos político- electorales de las y los ciudadanos coahuilenses, el Tribunal podrá recibir y en su caso, resolver aquellos asuntos que a criterio del Pleno tengan el carácter de urgente. Se entiende por asuntos urgentes, aquellos actos que de consumarse pudieran volverse irreparables, dañen o hagan nugatorios de manera grave alguno de los derechos político-electorales que se reclaman. En caso de que así lo decida por el Pleno, la sentencia se podrá dictar conforme lo previsto en el Acuerdo de Pleno de fecha ocho (08) de abril, por el cual se autoriza que la resolución de los medios de impugnación podrá hacerse de manera no presencial. En el caso de los asuntos urgentes que sean aceptados a trámite y resolución por el Pleno del Tribunal, sí correrán los plazos y términos conforme a la ley de la materia”.</w:t>
      </w:r>
    </w:p>
  </w:footnote>
  <w:footnote w:id="27">
    <w:p w:rsidR="00C45825" w:rsidRPr="00A57884" w:rsidRDefault="00C45825" w:rsidP="00A57884">
      <w:pPr>
        <w:pStyle w:val="Textonotapie"/>
        <w:jc w:val="both"/>
        <w:rPr>
          <w:rFonts w:cs="Arial"/>
          <w:sz w:val="18"/>
          <w:szCs w:val="18"/>
          <w:lang w:val="es-ES"/>
        </w:rPr>
      </w:pPr>
      <w:r w:rsidRPr="00A57884">
        <w:rPr>
          <w:rStyle w:val="Refdenotaalpie"/>
          <w:rFonts w:cs="Arial"/>
          <w:sz w:val="18"/>
          <w:szCs w:val="18"/>
        </w:rPr>
        <w:footnoteRef/>
      </w:r>
      <w:r w:rsidRPr="00A57884">
        <w:rPr>
          <w:rFonts w:cs="Arial"/>
          <w:sz w:val="18"/>
          <w:szCs w:val="18"/>
        </w:rPr>
        <w:t xml:space="preserve"> ACUERDO: “QUINTO. DE LA GUARDIAS EN EL TRIBUNAL. El Tribunal Electoral continuará con el desarrollo de sus funciones esenciales, a través de la presencia física mínima e indispensable del personal adscrito el cual se habilitará para hacer las guardias para la recepción física de medios de impugnación, promociones o documentos.</w:t>
      </w:r>
      <w:r w:rsidR="004A3280">
        <w:rPr>
          <w:rFonts w:cs="Arial"/>
          <w:sz w:val="18"/>
          <w:szCs w:val="18"/>
        </w:rPr>
        <w:t xml:space="preserve"> </w:t>
      </w:r>
      <w:r w:rsidRPr="00A57884">
        <w:rPr>
          <w:rFonts w:cs="Arial"/>
          <w:sz w:val="18"/>
          <w:szCs w:val="18"/>
        </w:rPr>
        <w:t>En todo momento, el personal deberá observar los lineamientos emitidos mediante la circular 01/2020, de fecha dieciséis de marzo y demás acuerdos plenarios dictados con motivo de la contingencia sanitaria (medidas relacionadas con el cuidado a la salud).</w:t>
      </w:r>
      <w:r w:rsidR="004A3280">
        <w:rPr>
          <w:rFonts w:cs="Arial"/>
          <w:sz w:val="18"/>
          <w:szCs w:val="18"/>
        </w:rPr>
        <w:t xml:space="preserve"> </w:t>
      </w:r>
      <w:r w:rsidRPr="00A57884">
        <w:rPr>
          <w:rFonts w:cs="Arial"/>
          <w:sz w:val="18"/>
          <w:szCs w:val="18"/>
        </w:rPr>
        <w:t>Los horarios de atención se publicarán en el acceso principal del Tribunal”.</w:t>
      </w:r>
    </w:p>
  </w:footnote>
  <w:footnote w:id="28">
    <w:p w:rsidR="00C45825" w:rsidRPr="00A57884" w:rsidRDefault="00C45825" w:rsidP="00A57884">
      <w:pPr>
        <w:pStyle w:val="Textonotapie"/>
        <w:jc w:val="both"/>
        <w:rPr>
          <w:rFonts w:cs="Arial"/>
          <w:sz w:val="18"/>
          <w:szCs w:val="18"/>
        </w:rPr>
      </w:pPr>
      <w:r w:rsidRPr="00A57884">
        <w:rPr>
          <w:rStyle w:val="Refdenotaalpie"/>
          <w:rFonts w:cs="Arial"/>
          <w:sz w:val="18"/>
          <w:szCs w:val="18"/>
        </w:rPr>
        <w:footnoteRef/>
      </w:r>
      <w:r w:rsidRPr="00A57884">
        <w:rPr>
          <w:rFonts w:cs="Arial"/>
          <w:sz w:val="18"/>
          <w:szCs w:val="18"/>
        </w:rPr>
        <w:t xml:space="preserve"> ACUERDO: “SEXTO. DE LA IMPUGNACIÓN DE LAS SENTENCIAS DEL TRIBUNAL. No obstante que por virtud de este acuerdo están suspendidos temporalmente los plazos y términos inherentes a las actividades relacionadas con la función electoral, en caso de recibir un medio de impugnación que tenga por objeto controvertir alguna sentencia emitida por el Tribunal Electoral, no resulta aplicable la suspensión anteriormente mencionada.</w:t>
      </w:r>
      <w:r w:rsidR="004A3280">
        <w:rPr>
          <w:rFonts w:cs="Arial"/>
          <w:sz w:val="18"/>
          <w:szCs w:val="18"/>
        </w:rPr>
        <w:t xml:space="preserve"> </w:t>
      </w:r>
      <w:r w:rsidRPr="00A57884">
        <w:rPr>
          <w:rFonts w:cs="Arial"/>
          <w:sz w:val="18"/>
          <w:szCs w:val="18"/>
        </w:rPr>
        <w:t>En este orden de ideas, la interposición de la demanda y su trámite respectivo deberá atenderse conforme a la legislación aplicable, así como por lo ordenado por la autoridad competente”.</w:t>
      </w:r>
    </w:p>
  </w:footnote>
  <w:footnote w:id="29">
    <w:p w:rsidR="00C45825" w:rsidRPr="00A57884" w:rsidRDefault="00C45825" w:rsidP="00A57884">
      <w:pPr>
        <w:pStyle w:val="Textonotapie"/>
        <w:jc w:val="both"/>
        <w:rPr>
          <w:rFonts w:cs="Arial"/>
          <w:sz w:val="18"/>
          <w:szCs w:val="18"/>
          <w:lang w:val="es-US"/>
        </w:rPr>
      </w:pPr>
      <w:r w:rsidRPr="00A57884">
        <w:rPr>
          <w:rStyle w:val="Refdenotaalpie"/>
          <w:rFonts w:cs="Arial"/>
          <w:sz w:val="18"/>
          <w:szCs w:val="18"/>
        </w:rPr>
        <w:footnoteRef/>
      </w:r>
      <w:r w:rsidRPr="00A57884">
        <w:rPr>
          <w:rFonts w:cs="Arial"/>
          <w:sz w:val="18"/>
          <w:szCs w:val="18"/>
        </w:rPr>
        <w:t xml:space="preserve"> </w:t>
      </w:r>
      <w:r w:rsidRPr="00A57884">
        <w:rPr>
          <w:rFonts w:cs="Arial"/>
          <w:sz w:val="18"/>
          <w:szCs w:val="18"/>
          <w:lang w:val="es-US"/>
        </w:rPr>
        <w:t xml:space="preserve">ACUERDO PLENARIO DEL TRIBUNAL ELECTORAL DEL ESTADO DE COAHUILA DE ZARAGOZA DE FECHA VEINTITRÉS DE ABRIL DEL DOS MIL VEINTE, POR EL CUAL SE AUTORIZA COMO MEDIDA EXTRAORDINARIA Y TEMPORAL EL USO DE TECNOLOGÍAS DE LA INFORMACIÓN PARA LA PRESENTACIÓN Y SUSTANCIACIÓN DE MEDIOS DE IMPUGNACIÓN. </w:t>
      </w:r>
    </w:p>
  </w:footnote>
  <w:footnote w:id="30">
    <w:p w:rsidR="00C45825" w:rsidRPr="00A57884" w:rsidRDefault="00C45825" w:rsidP="00A57884">
      <w:pPr>
        <w:pStyle w:val="Textonotapie"/>
        <w:jc w:val="both"/>
        <w:rPr>
          <w:rFonts w:cs="Arial"/>
          <w:sz w:val="18"/>
          <w:szCs w:val="18"/>
          <w:lang w:val="es-ES"/>
        </w:rPr>
      </w:pPr>
      <w:r w:rsidRPr="00A57884">
        <w:rPr>
          <w:rStyle w:val="Refdenotaalpie"/>
          <w:rFonts w:cs="Arial"/>
          <w:sz w:val="18"/>
          <w:szCs w:val="18"/>
        </w:rPr>
        <w:footnoteRef/>
      </w:r>
      <w:r w:rsidRPr="00A57884">
        <w:rPr>
          <w:rFonts w:cs="Arial"/>
          <w:sz w:val="18"/>
          <w:szCs w:val="18"/>
        </w:rPr>
        <w:t xml:space="preserve"> “CONSIDERANDO:</w:t>
      </w:r>
      <w:r w:rsidR="00057C36">
        <w:rPr>
          <w:rFonts w:cs="Arial"/>
          <w:sz w:val="18"/>
          <w:szCs w:val="18"/>
        </w:rPr>
        <w:t xml:space="preserve"> </w:t>
      </w:r>
      <w:r w:rsidRPr="00A57884">
        <w:rPr>
          <w:rFonts w:cs="Arial"/>
          <w:sz w:val="18"/>
          <w:szCs w:val="18"/>
        </w:rPr>
        <w:t>9. Por tanto, con la finalidad de implementar un medio eficiente, expedito y accesible para todos los justiciables, es que se justifica como medida extraordinaria el uso de tecnologías de la información para la presentación y sustanciación de medios de impugnación, promociones, informes circunstanciados y notificaciones, de carácter urgente a fin de garantizar el derecho de los ciudadanos a la impartición de justicia.</w:t>
      </w:r>
      <w:r w:rsidR="007C5D16">
        <w:rPr>
          <w:rFonts w:cs="Arial"/>
          <w:sz w:val="18"/>
          <w:szCs w:val="18"/>
        </w:rPr>
        <w:t xml:space="preserve"> </w:t>
      </w:r>
      <w:r w:rsidRPr="00A57884">
        <w:rPr>
          <w:rFonts w:cs="Arial"/>
          <w:sz w:val="18"/>
          <w:szCs w:val="18"/>
        </w:rPr>
        <w:t>Medida que, garantiza el derecho a la salud de la ciudadanía, y que además resulta acorde con las exigencias de las autoridades sanitarias del país emitidas con motivo de la contingencia de la pandemia causada por el virus SARS-CoV2 que provoca la enfermedad denominada COVID-19”.</w:t>
      </w:r>
    </w:p>
  </w:footnote>
  <w:footnote w:id="31">
    <w:p w:rsidR="00C45825" w:rsidRPr="00A57884" w:rsidRDefault="00C45825" w:rsidP="00A57884">
      <w:pPr>
        <w:pStyle w:val="Textonotapie"/>
        <w:jc w:val="both"/>
        <w:rPr>
          <w:rFonts w:cs="Arial"/>
          <w:sz w:val="18"/>
          <w:szCs w:val="18"/>
          <w:lang w:val="es-ES"/>
        </w:rPr>
      </w:pPr>
      <w:r w:rsidRPr="00A57884">
        <w:rPr>
          <w:rStyle w:val="Refdenotaalpie"/>
          <w:rFonts w:cs="Arial"/>
          <w:sz w:val="18"/>
          <w:szCs w:val="18"/>
        </w:rPr>
        <w:footnoteRef/>
      </w:r>
      <w:r w:rsidRPr="00A57884">
        <w:rPr>
          <w:rFonts w:cs="Arial"/>
          <w:sz w:val="18"/>
          <w:szCs w:val="18"/>
        </w:rPr>
        <w:t xml:space="preserve"> “ACUERDO</w:t>
      </w:r>
      <w:r w:rsidR="007C5D16">
        <w:rPr>
          <w:rFonts w:cs="Arial"/>
          <w:sz w:val="18"/>
          <w:szCs w:val="18"/>
        </w:rPr>
        <w:t xml:space="preserve"> </w:t>
      </w:r>
      <w:r w:rsidRPr="00A57884">
        <w:rPr>
          <w:rFonts w:cs="Arial"/>
          <w:sz w:val="18"/>
          <w:szCs w:val="18"/>
        </w:rPr>
        <w:t>PRIMERO. MEDIDA EXTRAORDINARIA Y TEMPORAL DEL USO DE TECNOLOGÍAS DE LA INFORMACIÓN Y COMUNICACIÓN. Se autoriza como medida extraordinaria y temporal el uso de tecnologías de la información para la presentación y sustanciación de medios de impugnación; su vigencia dependerá de la situación sanitaria por la que atraviesa el país.</w:t>
      </w:r>
      <w:r w:rsidR="007C5D16">
        <w:rPr>
          <w:rFonts w:cs="Arial"/>
          <w:sz w:val="18"/>
          <w:szCs w:val="18"/>
        </w:rPr>
        <w:t xml:space="preserve"> </w:t>
      </w:r>
      <w:r w:rsidRPr="00A57884">
        <w:rPr>
          <w:rFonts w:cs="Arial"/>
          <w:sz w:val="18"/>
          <w:szCs w:val="18"/>
        </w:rPr>
        <w:t>SEGUNDO. LINEAMIENTOS PARA EL USO DE TECNOLOGÍAS DE LA INFORMACIÓN Y COMUNICACIÓN. Se aprueban los Lineamientos para el uso de tecnologías en la presentación y sustanciación de medios de impugnación promovidos ante el Tribunal Electoral, que forman parte integral del presente Acuerdo.</w:t>
      </w:r>
      <w:r w:rsidR="007C5D16">
        <w:rPr>
          <w:rFonts w:cs="Arial"/>
          <w:sz w:val="18"/>
          <w:szCs w:val="18"/>
        </w:rPr>
        <w:t xml:space="preserve"> </w:t>
      </w:r>
      <w:r w:rsidRPr="00A57884">
        <w:rPr>
          <w:rFonts w:cs="Arial"/>
          <w:sz w:val="18"/>
          <w:szCs w:val="18"/>
        </w:rPr>
        <w:t>TERCERO. INSTRUCCIONES A LA SECRETARÍA GENERAL. Se instruye a la Secretaría General de Acuerdos a efecto de hacer del conocimiento público el contenido de este acuerdo en los estrados de este órgano jurisdiccional.</w:t>
      </w:r>
      <w:r w:rsidR="007C5D16">
        <w:rPr>
          <w:rFonts w:cs="Arial"/>
          <w:sz w:val="18"/>
          <w:szCs w:val="18"/>
        </w:rPr>
        <w:t xml:space="preserve"> </w:t>
      </w:r>
      <w:r w:rsidRPr="00A57884">
        <w:rPr>
          <w:rFonts w:cs="Arial"/>
          <w:sz w:val="18"/>
          <w:szCs w:val="18"/>
        </w:rPr>
        <w:t>Asimismo, deberá comunicar el contenido del Acuerdo al personal del Tribunal Electoral para los efectos correspondientes, así como a la persona Titular de la Unidad de Transparencia para su publicación en la página electrónica.</w:t>
      </w:r>
      <w:r w:rsidR="007C5D16">
        <w:rPr>
          <w:rFonts w:cs="Arial"/>
          <w:sz w:val="18"/>
          <w:szCs w:val="18"/>
        </w:rPr>
        <w:t xml:space="preserve"> </w:t>
      </w:r>
      <w:r w:rsidRPr="00A57884">
        <w:rPr>
          <w:rFonts w:cs="Arial"/>
          <w:sz w:val="18"/>
          <w:szCs w:val="18"/>
        </w:rPr>
        <w:t>De igual manera, se ordena la publicación del presente documento y su anexo en el Periódico Oficial del Estado para efecto de su observancia.</w:t>
      </w:r>
      <w:r w:rsidR="007C5D16">
        <w:rPr>
          <w:rFonts w:cs="Arial"/>
          <w:sz w:val="18"/>
          <w:szCs w:val="18"/>
        </w:rPr>
        <w:t xml:space="preserve"> </w:t>
      </w:r>
      <w:r w:rsidRPr="00A57884">
        <w:rPr>
          <w:rFonts w:cs="Arial"/>
          <w:sz w:val="18"/>
          <w:szCs w:val="18"/>
        </w:rPr>
        <w:t>CUARTO. VIGENCIA DEL ACUERDO. El presente acuerdo plenario entrará en vigor a partir del día de su aprobación y perderá su vigencia por determinación del propio Pleno del Tribunal Electoral.</w:t>
      </w:r>
      <w:r w:rsidR="007C5D16">
        <w:rPr>
          <w:rFonts w:cs="Arial"/>
          <w:sz w:val="18"/>
          <w:szCs w:val="18"/>
        </w:rPr>
        <w:t xml:space="preserve"> </w:t>
      </w:r>
      <w:r w:rsidRPr="00A57884">
        <w:rPr>
          <w:rFonts w:cs="Arial"/>
          <w:sz w:val="18"/>
          <w:szCs w:val="18"/>
        </w:rPr>
        <w:t>QUINTO. SOBRE LO NO PREVISTO. Cualquier situación no prevista en el presente Acuerdo, será resuelta por el Pleno”.</w:t>
      </w:r>
    </w:p>
  </w:footnote>
  <w:footnote w:id="32">
    <w:p w:rsidR="00C76DCF" w:rsidRPr="00A57884" w:rsidRDefault="00C76DCF" w:rsidP="00A57884">
      <w:pPr>
        <w:pStyle w:val="Textonotapie"/>
        <w:jc w:val="both"/>
        <w:rPr>
          <w:rFonts w:cs="Arial"/>
          <w:sz w:val="18"/>
          <w:szCs w:val="18"/>
        </w:rPr>
      </w:pPr>
      <w:r w:rsidRPr="00A57884">
        <w:rPr>
          <w:rStyle w:val="Refdenotaalpie"/>
          <w:rFonts w:cs="Arial"/>
          <w:sz w:val="18"/>
          <w:szCs w:val="18"/>
        </w:rPr>
        <w:footnoteRef/>
      </w:r>
      <w:r w:rsidRPr="00A57884">
        <w:rPr>
          <w:rFonts w:cs="Arial"/>
          <w:sz w:val="18"/>
          <w:szCs w:val="18"/>
        </w:rPr>
        <w:t xml:space="preserve"> Lineamientos 1 y 2.</w:t>
      </w:r>
    </w:p>
  </w:footnote>
  <w:footnote w:id="33">
    <w:p w:rsidR="00C76DCF" w:rsidRPr="00A57884" w:rsidRDefault="00C76DCF" w:rsidP="00A57884">
      <w:pPr>
        <w:pStyle w:val="Textonotapie"/>
        <w:jc w:val="both"/>
        <w:rPr>
          <w:rFonts w:cs="Arial"/>
          <w:sz w:val="18"/>
          <w:szCs w:val="18"/>
        </w:rPr>
      </w:pPr>
      <w:r w:rsidRPr="00A57884">
        <w:rPr>
          <w:rStyle w:val="Refdenotaalpie"/>
          <w:rFonts w:cs="Arial"/>
          <w:sz w:val="18"/>
          <w:szCs w:val="18"/>
        </w:rPr>
        <w:footnoteRef/>
      </w:r>
      <w:r w:rsidRPr="00A57884">
        <w:rPr>
          <w:rFonts w:cs="Arial"/>
          <w:sz w:val="18"/>
          <w:szCs w:val="18"/>
        </w:rPr>
        <w:t xml:space="preserve"> a) Medio de impugnación que se promueve; b) nombre completo del promovente; c) dirección de correo electrónico; d) teléfono celular a diez dígitos; e) en caso de representantes de personas físicas o morales, acreditar su personería y f) aceptar el aviso de privacidad.</w:t>
      </w:r>
    </w:p>
  </w:footnote>
  <w:footnote w:id="34">
    <w:p w:rsidR="00C76DCF" w:rsidRPr="00A57884" w:rsidRDefault="00C76DCF" w:rsidP="00A57884">
      <w:pPr>
        <w:pStyle w:val="Textonotapie"/>
        <w:jc w:val="both"/>
        <w:rPr>
          <w:rFonts w:cs="Arial"/>
          <w:sz w:val="18"/>
          <w:szCs w:val="18"/>
        </w:rPr>
      </w:pPr>
      <w:r w:rsidRPr="00A57884">
        <w:rPr>
          <w:rStyle w:val="Refdenotaalpie"/>
          <w:rFonts w:cs="Arial"/>
          <w:sz w:val="18"/>
          <w:szCs w:val="18"/>
        </w:rPr>
        <w:footnoteRef/>
      </w:r>
      <w:r w:rsidRPr="00A57884">
        <w:rPr>
          <w:rFonts w:cs="Arial"/>
          <w:sz w:val="18"/>
          <w:szCs w:val="18"/>
        </w:rPr>
        <w:t xml:space="preserve"> Lineamiento 4.</w:t>
      </w:r>
    </w:p>
  </w:footnote>
  <w:footnote w:id="35">
    <w:p w:rsidR="00C76DCF" w:rsidRPr="00A57884" w:rsidRDefault="00C76DCF" w:rsidP="00A57884">
      <w:pPr>
        <w:pStyle w:val="Textonotapie"/>
        <w:jc w:val="both"/>
        <w:rPr>
          <w:rFonts w:cs="Arial"/>
          <w:sz w:val="18"/>
          <w:szCs w:val="18"/>
        </w:rPr>
      </w:pPr>
      <w:r w:rsidRPr="00A57884">
        <w:rPr>
          <w:rStyle w:val="Refdenotaalpie"/>
          <w:rFonts w:cs="Arial"/>
          <w:sz w:val="18"/>
          <w:szCs w:val="18"/>
        </w:rPr>
        <w:footnoteRef/>
      </w:r>
      <w:r w:rsidRPr="00A57884">
        <w:rPr>
          <w:rFonts w:cs="Arial"/>
          <w:sz w:val="18"/>
          <w:szCs w:val="18"/>
        </w:rPr>
        <w:t xml:space="preserve"> Lineamiento 6.</w:t>
      </w:r>
    </w:p>
  </w:footnote>
  <w:footnote w:id="36">
    <w:p w:rsidR="00C76DCF" w:rsidRPr="00A57884" w:rsidRDefault="00C76DCF" w:rsidP="00A57884">
      <w:pPr>
        <w:pStyle w:val="Textonotapie"/>
        <w:jc w:val="both"/>
        <w:rPr>
          <w:rFonts w:cs="Arial"/>
          <w:sz w:val="18"/>
          <w:szCs w:val="18"/>
        </w:rPr>
      </w:pPr>
      <w:r w:rsidRPr="00A57884">
        <w:rPr>
          <w:rStyle w:val="Refdenotaalpie"/>
          <w:rFonts w:cs="Arial"/>
          <w:sz w:val="18"/>
          <w:szCs w:val="18"/>
        </w:rPr>
        <w:footnoteRef/>
      </w:r>
      <w:r w:rsidRPr="00A57884">
        <w:rPr>
          <w:rFonts w:cs="Arial"/>
          <w:sz w:val="18"/>
          <w:szCs w:val="18"/>
        </w:rPr>
        <w:t xml:space="preserve"> Lineamiento 8.</w:t>
      </w:r>
    </w:p>
  </w:footnote>
  <w:footnote w:id="37">
    <w:p w:rsidR="00C76DCF" w:rsidRPr="00A57884" w:rsidRDefault="00C76DCF" w:rsidP="00A57884">
      <w:pPr>
        <w:pStyle w:val="Textonotapie"/>
        <w:jc w:val="both"/>
        <w:rPr>
          <w:rFonts w:cs="Arial"/>
          <w:sz w:val="18"/>
          <w:szCs w:val="18"/>
        </w:rPr>
      </w:pPr>
      <w:r w:rsidRPr="00A57884">
        <w:rPr>
          <w:rStyle w:val="Refdenotaalpie"/>
          <w:rFonts w:cs="Arial"/>
          <w:sz w:val="18"/>
          <w:szCs w:val="18"/>
        </w:rPr>
        <w:footnoteRef/>
      </w:r>
      <w:r w:rsidRPr="00A57884">
        <w:rPr>
          <w:rFonts w:cs="Arial"/>
          <w:sz w:val="18"/>
          <w:szCs w:val="18"/>
        </w:rPr>
        <w:t xml:space="preserve"> Lineamientos 15 y 18.</w:t>
      </w:r>
    </w:p>
  </w:footnote>
  <w:footnote w:id="38">
    <w:p w:rsidR="008E5435" w:rsidRPr="00A57884" w:rsidRDefault="008E5435" w:rsidP="00A57884">
      <w:pPr>
        <w:pStyle w:val="Textonotapie"/>
        <w:jc w:val="both"/>
        <w:rPr>
          <w:rFonts w:cs="Arial"/>
          <w:sz w:val="18"/>
          <w:szCs w:val="18"/>
        </w:rPr>
      </w:pPr>
      <w:r w:rsidRPr="00A57884">
        <w:rPr>
          <w:rStyle w:val="Refdenotaalpie"/>
          <w:rFonts w:cs="Arial"/>
          <w:sz w:val="18"/>
          <w:szCs w:val="18"/>
        </w:rPr>
        <w:footnoteRef/>
      </w:r>
      <w:r w:rsidRPr="00A57884">
        <w:rPr>
          <w:rFonts w:cs="Arial"/>
          <w:sz w:val="18"/>
          <w:szCs w:val="18"/>
        </w:rPr>
        <w:t xml:space="preserve"> Lineamiento 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6DCF" w:rsidRPr="004D5F2C" w:rsidRDefault="00C76DCF" w:rsidP="00675766">
    <w:pPr>
      <w:pStyle w:val="Encabezado"/>
      <w:tabs>
        <w:tab w:val="clear" w:pos="4252"/>
        <w:tab w:val="clear" w:pos="8504"/>
      </w:tabs>
      <w:rPr>
        <w:rFonts w:cs="Arial"/>
        <w:sz w:val="24"/>
        <w:szCs w:val="24"/>
      </w:rPr>
    </w:pPr>
    <w:r w:rsidRPr="004D5F2C">
      <w:rPr>
        <w:rFonts w:cs="Arial"/>
        <w:b/>
        <w:sz w:val="24"/>
        <w:szCs w:val="24"/>
      </w:rPr>
      <w:t>SUP-JE-30/2020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6DCF" w:rsidRPr="00EE0B40" w:rsidRDefault="00C76DCF" w:rsidP="00675766">
    <w:pPr>
      <w:pStyle w:val="Encabezado"/>
      <w:tabs>
        <w:tab w:val="clear" w:pos="4252"/>
        <w:tab w:val="clear" w:pos="8504"/>
      </w:tabs>
      <w:jc w:val="right"/>
      <w:rPr>
        <w:rFonts w:cs="Arial"/>
        <w:b/>
        <w:sz w:val="24"/>
        <w:szCs w:val="24"/>
        <w:lang w:val="en-US"/>
      </w:rPr>
    </w:pPr>
    <w:r w:rsidRPr="00EE0B40">
      <w:rPr>
        <w:rFonts w:cs="Arial"/>
        <w:b/>
        <w:sz w:val="24"/>
        <w:szCs w:val="24"/>
      </w:rPr>
      <w:t>SUP-JE-30/2020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B716F"/>
    <w:multiLevelType w:val="hybridMultilevel"/>
    <w:tmpl w:val="15B8ADCA"/>
    <w:lvl w:ilvl="0" w:tplc="94FAD054">
      <w:start w:val="1"/>
      <w:numFmt w:val="decimal"/>
      <w:pStyle w:val="NUMERADO"/>
      <w:lvlText w:val="%1."/>
      <w:lvlJc w:val="left"/>
      <w:pPr>
        <w:ind w:left="3196" w:hanging="360"/>
      </w:pPr>
      <w:rPr>
        <w:b w:val="0"/>
      </w:rPr>
    </w:lvl>
    <w:lvl w:ilvl="1" w:tplc="080A0019" w:tentative="1">
      <w:start w:val="1"/>
      <w:numFmt w:val="lowerLetter"/>
      <w:lvlText w:val="%2."/>
      <w:lvlJc w:val="left"/>
      <w:pPr>
        <w:ind w:left="3348" w:hanging="360"/>
      </w:pPr>
    </w:lvl>
    <w:lvl w:ilvl="2" w:tplc="080A001B" w:tentative="1">
      <w:start w:val="1"/>
      <w:numFmt w:val="lowerRoman"/>
      <w:lvlText w:val="%3."/>
      <w:lvlJc w:val="right"/>
      <w:pPr>
        <w:ind w:left="4068" w:hanging="180"/>
      </w:pPr>
    </w:lvl>
    <w:lvl w:ilvl="3" w:tplc="080A000F" w:tentative="1">
      <w:start w:val="1"/>
      <w:numFmt w:val="decimal"/>
      <w:lvlText w:val="%4."/>
      <w:lvlJc w:val="left"/>
      <w:pPr>
        <w:ind w:left="4788" w:hanging="360"/>
      </w:pPr>
    </w:lvl>
    <w:lvl w:ilvl="4" w:tplc="080A0019" w:tentative="1">
      <w:start w:val="1"/>
      <w:numFmt w:val="lowerLetter"/>
      <w:lvlText w:val="%5."/>
      <w:lvlJc w:val="left"/>
      <w:pPr>
        <w:ind w:left="5508" w:hanging="360"/>
      </w:pPr>
    </w:lvl>
    <w:lvl w:ilvl="5" w:tplc="080A001B" w:tentative="1">
      <w:start w:val="1"/>
      <w:numFmt w:val="lowerRoman"/>
      <w:lvlText w:val="%6."/>
      <w:lvlJc w:val="right"/>
      <w:pPr>
        <w:ind w:left="6228" w:hanging="180"/>
      </w:pPr>
    </w:lvl>
    <w:lvl w:ilvl="6" w:tplc="080A000F" w:tentative="1">
      <w:start w:val="1"/>
      <w:numFmt w:val="decimal"/>
      <w:lvlText w:val="%7."/>
      <w:lvlJc w:val="left"/>
      <w:pPr>
        <w:ind w:left="6948" w:hanging="360"/>
      </w:pPr>
    </w:lvl>
    <w:lvl w:ilvl="7" w:tplc="080A0019" w:tentative="1">
      <w:start w:val="1"/>
      <w:numFmt w:val="lowerLetter"/>
      <w:lvlText w:val="%8."/>
      <w:lvlJc w:val="left"/>
      <w:pPr>
        <w:ind w:left="7668" w:hanging="360"/>
      </w:pPr>
    </w:lvl>
    <w:lvl w:ilvl="8" w:tplc="080A001B" w:tentative="1">
      <w:start w:val="1"/>
      <w:numFmt w:val="lowerRoman"/>
      <w:lvlText w:val="%9."/>
      <w:lvlJc w:val="right"/>
      <w:pPr>
        <w:ind w:left="8388" w:hanging="180"/>
      </w:pPr>
    </w:lvl>
  </w:abstractNum>
  <w:abstractNum w:abstractNumId="1" w15:restartNumberingAfterBreak="0">
    <w:nsid w:val="08764111"/>
    <w:multiLevelType w:val="hybridMultilevel"/>
    <w:tmpl w:val="F7E81D32"/>
    <w:lvl w:ilvl="0" w:tplc="AAFABDAC">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A343C4"/>
    <w:multiLevelType w:val="hybridMultilevel"/>
    <w:tmpl w:val="40B4C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5C28D5"/>
    <w:multiLevelType w:val="hybridMultilevel"/>
    <w:tmpl w:val="42DED0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9E5454"/>
    <w:multiLevelType w:val="hybridMultilevel"/>
    <w:tmpl w:val="45BA6832"/>
    <w:lvl w:ilvl="0" w:tplc="846A67EA">
      <w:start w:val="1"/>
      <w:numFmt w:val="decimal"/>
      <w:lvlText w:val="%1."/>
      <w:lvlJc w:val="left"/>
      <w:pPr>
        <w:ind w:left="644" w:hanging="360"/>
      </w:pPr>
      <w:rPr>
        <w:rFonts w:ascii="Univers" w:hAnsi="Univers" w:hint="default"/>
        <w:b/>
        <w:sz w:val="20"/>
        <w:szCs w:val="20"/>
      </w:rPr>
    </w:lvl>
    <w:lvl w:ilvl="1" w:tplc="080A0019">
      <w:start w:val="1"/>
      <w:numFmt w:val="lowerLetter"/>
      <w:lvlText w:val="%2."/>
      <w:lvlJc w:val="left"/>
      <w:pPr>
        <w:ind w:left="-3238" w:hanging="360"/>
      </w:pPr>
    </w:lvl>
    <w:lvl w:ilvl="2" w:tplc="FEC0A69A">
      <w:start w:val="1"/>
      <w:numFmt w:val="lowerLetter"/>
      <w:lvlText w:val="%3)"/>
      <w:lvlJc w:val="left"/>
      <w:pPr>
        <w:ind w:left="-2338" w:hanging="360"/>
      </w:pPr>
      <w:rPr>
        <w:rFonts w:hint="default"/>
      </w:rPr>
    </w:lvl>
    <w:lvl w:ilvl="3" w:tplc="080A000F" w:tentative="1">
      <w:start w:val="1"/>
      <w:numFmt w:val="decimal"/>
      <w:lvlText w:val="%4."/>
      <w:lvlJc w:val="left"/>
      <w:pPr>
        <w:ind w:left="-1798" w:hanging="360"/>
      </w:pPr>
    </w:lvl>
    <w:lvl w:ilvl="4" w:tplc="080A0019" w:tentative="1">
      <w:start w:val="1"/>
      <w:numFmt w:val="lowerLetter"/>
      <w:lvlText w:val="%5."/>
      <w:lvlJc w:val="left"/>
      <w:pPr>
        <w:ind w:left="-1078" w:hanging="360"/>
      </w:pPr>
    </w:lvl>
    <w:lvl w:ilvl="5" w:tplc="080A001B" w:tentative="1">
      <w:start w:val="1"/>
      <w:numFmt w:val="lowerRoman"/>
      <w:lvlText w:val="%6."/>
      <w:lvlJc w:val="right"/>
      <w:pPr>
        <w:ind w:left="-358" w:hanging="180"/>
      </w:pPr>
    </w:lvl>
    <w:lvl w:ilvl="6" w:tplc="080A000F" w:tentative="1">
      <w:start w:val="1"/>
      <w:numFmt w:val="decimal"/>
      <w:lvlText w:val="%7."/>
      <w:lvlJc w:val="left"/>
      <w:pPr>
        <w:ind w:left="362" w:hanging="360"/>
      </w:pPr>
    </w:lvl>
    <w:lvl w:ilvl="7" w:tplc="080A0019" w:tentative="1">
      <w:start w:val="1"/>
      <w:numFmt w:val="lowerLetter"/>
      <w:lvlText w:val="%8."/>
      <w:lvlJc w:val="left"/>
      <w:pPr>
        <w:ind w:left="1082" w:hanging="360"/>
      </w:pPr>
    </w:lvl>
    <w:lvl w:ilvl="8" w:tplc="080A001B" w:tentative="1">
      <w:start w:val="1"/>
      <w:numFmt w:val="lowerRoman"/>
      <w:lvlText w:val="%9."/>
      <w:lvlJc w:val="right"/>
      <w:pPr>
        <w:ind w:left="1802" w:hanging="180"/>
      </w:pPr>
    </w:lvl>
  </w:abstractNum>
  <w:abstractNum w:abstractNumId="5" w15:restartNumberingAfterBreak="0">
    <w:nsid w:val="2C6B4915"/>
    <w:multiLevelType w:val="hybridMultilevel"/>
    <w:tmpl w:val="BDDAE39C"/>
    <w:lvl w:ilvl="0" w:tplc="080A0001">
      <w:start w:val="1"/>
      <w:numFmt w:val="bullet"/>
      <w:lvlText w:val=""/>
      <w:lvlJc w:val="left"/>
      <w:pPr>
        <w:ind w:left="791" w:hanging="360"/>
      </w:pPr>
      <w:rPr>
        <w:rFonts w:ascii="Symbol" w:hAnsi="Symbol" w:hint="default"/>
      </w:rPr>
    </w:lvl>
    <w:lvl w:ilvl="1" w:tplc="080A0003" w:tentative="1">
      <w:start w:val="1"/>
      <w:numFmt w:val="bullet"/>
      <w:lvlText w:val="o"/>
      <w:lvlJc w:val="left"/>
      <w:pPr>
        <w:ind w:left="1511" w:hanging="360"/>
      </w:pPr>
      <w:rPr>
        <w:rFonts w:ascii="Courier New" w:hAnsi="Courier New" w:cs="Courier New" w:hint="default"/>
      </w:rPr>
    </w:lvl>
    <w:lvl w:ilvl="2" w:tplc="080A0005" w:tentative="1">
      <w:start w:val="1"/>
      <w:numFmt w:val="bullet"/>
      <w:lvlText w:val=""/>
      <w:lvlJc w:val="left"/>
      <w:pPr>
        <w:ind w:left="2231" w:hanging="360"/>
      </w:pPr>
      <w:rPr>
        <w:rFonts w:ascii="Wingdings" w:hAnsi="Wingdings" w:hint="default"/>
      </w:rPr>
    </w:lvl>
    <w:lvl w:ilvl="3" w:tplc="080A0001" w:tentative="1">
      <w:start w:val="1"/>
      <w:numFmt w:val="bullet"/>
      <w:lvlText w:val=""/>
      <w:lvlJc w:val="left"/>
      <w:pPr>
        <w:ind w:left="2951" w:hanging="360"/>
      </w:pPr>
      <w:rPr>
        <w:rFonts w:ascii="Symbol" w:hAnsi="Symbol" w:hint="default"/>
      </w:rPr>
    </w:lvl>
    <w:lvl w:ilvl="4" w:tplc="080A0003" w:tentative="1">
      <w:start w:val="1"/>
      <w:numFmt w:val="bullet"/>
      <w:lvlText w:val="o"/>
      <w:lvlJc w:val="left"/>
      <w:pPr>
        <w:ind w:left="3671" w:hanging="360"/>
      </w:pPr>
      <w:rPr>
        <w:rFonts w:ascii="Courier New" w:hAnsi="Courier New" w:cs="Courier New" w:hint="default"/>
      </w:rPr>
    </w:lvl>
    <w:lvl w:ilvl="5" w:tplc="080A0005" w:tentative="1">
      <w:start w:val="1"/>
      <w:numFmt w:val="bullet"/>
      <w:lvlText w:val=""/>
      <w:lvlJc w:val="left"/>
      <w:pPr>
        <w:ind w:left="4391" w:hanging="360"/>
      </w:pPr>
      <w:rPr>
        <w:rFonts w:ascii="Wingdings" w:hAnsi="Wingdings" w:hint="default"/>
      </w:rPr>
    </w:lvl>
    <w:lvl w:ilvl="6" w:tplc="080A0001" w:tentative="1">
      <w:start w:val="1"/>
      <w:numFmt w:val="bullet"/>
      <w:lvlText w:val=""/>
      <w:lvlJc w:val="left"/>
      <w:pPr>
        <w:ind w:left="5111" w:hanging="360"/>
      </w:pPr>
      <w:rPr>
        <w:rFonts w:ascii="Symbol" w:hAnsi="Symbol" w:hint="default"/>
      </w:rPr>
    </w:lvl>
    <w:lvl w:ilvl="7" w:tplc="080A0003" w:tentative="1">
      <w:start w:val="1"/>
      <w:numFmt w:val="bullet"/>
      <w:lvlText w:val="o"/>
      <w:lvlJc w:val="left"/>
      <w:pPr>
        <w:ind w:left="5831" w:hanging="360"/>
      </w:pPr>
      <w:rPr>
        <w:rFonts w:ascii="Courier New" w:hAnsi="Courier New" w:cs="Courier New" w:hint="default"/>
      </w:rPr>
    </w:lvl>
    <w:lvl w:ilvl="8" w:tplc="080A0005" w:tentative="1">
      <w:start w:val="1"/>
      <w:numFmt w:val="bullet"/>
      <w:lvlText w:val=""/>
      <w:lvlJc w:val="left"/>
      <w:pPr>
        <w:ind w:left="6551" w:hanging="360"/>
      </w:pPr>
      <w:rPr>
        <w:rFonts w:ascii="Wingdings" w:hAnsi="Wingdings" w:hint="default"/>
      </w:rPr>
    </w:lvl>
  </w:abstractNum>
  <w:abstractNum w:abstractNumId="6" w15:restartNumberingAfterBreak="0">
    <w:nsid w:val="31C6235B"/>
    <w:multiLevelType w:val="hybridMultilevel"/>
    <w:tmpl w:val="11C4F4C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EF03C1F"/>
    <w:multiLevelType w:val="hybridMultilevel"/>
    <w:tmpl w:val="76BEF1D6"/>
    <w:lvl w:ilvl="0" w:tplc="5DD088B6">
      <w:start w:val="1"/>
      <w:numFmt w:val="decimal"/>
      <w:lvlText w:val="%1."/>
      <w:lvlJc w:val="left"/>
      <w:pPr>
        <w:ind w:left="720" w:hanging="360"/>
      </w:pPr>
      <w:rPr>
        <w:b w:val="0"/>
        <w:bCs w:val="0"/>
        <w:sz w:val="18"/>
        <w:szCs w:val="18"/>
        <w:lang w:val="es-MX"/>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65083CA8"/>
    <w:multiLevelType w:val="hybridMultilevel"/>
    <w:tmpl w:val="130CFBB0"/>
    <w:lvl w:ilvl="0" w:tplc="579C7A28">
      <w:start w:val="1"/>
      <w:numFmt w:val="decimal"/>
      <w:lvlText w:val="%1."/>
      <w:lvlJc w:val="left"/>
      <w:pPr>
        <w:ind w:left="502" w:hanging="360"/>
      </w:pPr>
      <w:rPr>
        <w:b/>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65234531"/>
    <w:multiLevelType w:val="hybridMultilevel"/>
    <w:tmpl w:val="2AC416AE"/>
    <w:lvl w:ilvl="0" w:tplc="2116A5E0">
      <w:start w:val="6"/>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0" w15:restartNumberingAfterBreak="0">
    <w:nsid w:val="74EA0489"/>
    <w:multiLevelType w:val="hybridMultilevel"/>
    <w:tmpl w:val="709EC776"/>
    <w:lvl w:ilvl="0" w:tplc="705C14BE">
      <w:start w:val="1"/>
      <w:numFmt w:val="decimal"/>
      <w:pStyle w:val="numerados"/>
      <w:lvlText w:val="%1."/>
      <w:lvlJc w:val="left"/>
      <w:pPr>
        <w:ind w:left="502" w:hanging="360"/>
      </w:pPr>
      <w:rPr>
        <w:rFonts w:hint="default"/>
        <w:b/>
        <w:sz w:val="28"/>
        <w:szCs w:val="28"/>
      </w:rPr>
    </w:lvl>
    <w:lvl w:ilvl="1" w:tplc="E51E34C0">
      <w:start w:val="1"/>
      <w:numFmt w:val="low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8B46918"/>
    <w:multiLevelType w:val="hybridMultilevel"/>
    <w:tmpl w:val="02D040B8"/>
    <w:lvl w:ilvl="0" w:tplc="483CB5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11"/>
  </w:num>
  <w:num w:numId="4">
    <w:abstractNumId w:val="10"/>
  </w:num>
  <w:num w:numId="5">
    <w:abstractNumId w:val="4"/>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3"/>
  </w:num>
  <w:num w:numId="9">
    <w:abstractNumId w:val="6"/>
  </w:num>
  <w:num w:numId="10">
    <w:abstractNumId w:val="5"/>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F45"/>
    <w:rsid w:val="0000044E"/>
    <w:rsid w:val="00000B53"/>
    <w:rsid w:val="00003EE5"/>
    <w:rsid w:val="000042EF"/>
    <w:rsid w:val="00004AA7"/>
    <w:rsid w:val="00005520"/>
    <w:rsid w:val="00005716"/>
    <w:rsid w:val="00007E88"/>
    <w:rsid w:val="00011070"/>
    <w:rsid w:val="0001223A"/>
    <w:rsid w:val="00012C1D"/>
    <w:rsid w:val="00013763"/>
    <w:rsid w:val="0001405B"/>
    <w:rsid w:val="0001599A"/>
    <w:rsid w:val="0001640C"/>
    <w:rsid w:val="00017F89"/>
    <w:rsid w:val="00021460"/>
    <w:rsid w:val="00021692"/>
    <w:rsid w:val="00021807"/>
    <w:rsid w:val="00024C52"/>
    <w:rsid w:val="00026F94"/>
    <w:rsid w:val="00027159"/>
    <w:rsid w:val="00027230"/>
    <w:rsid w:val="00027CC0"/>
    <w:rsid w:val="00027D9E"/>
    <w:rsid w:val="0003159F"/>
    <w:rsid w:val="000316B8"/>
    <w:rsid w:val="00032232"/>
    <w:rsid w:val="000327E0"/>
    <w:rsid w:val="00033100"/>
    <w:rsid w:val="00034F62"/>
    <w:rsid w:val="000354BA"/>
    <w:rsid w:val="000356D0"/>
    <w:rsid w:val="00040181"/>
    <w:rsid w:val="00040A37"/>
    <w:rsid w:val="00041315"/>
    <w:rsid w:val="00041CB0"/>
    <w:rsid w:val="00042596"/>
    <w:rsid w:val="00042AB1"/>
    <w:rsid w:val="00044850"/>
    <w:rsid w:val="00044D9B"/>
    <w:rsid w:val="000469B3"/>
    <w:rsid w:val="00050958"/>
    <w:rsid w:val="0005209E"/>
    <w:rsid w:val="00052F0E"/>
    <w:rsid w:val="0005303D"/>
    <w:rsid w:val="0005355F"/>
    <w:rsid w:val="000539C9"/>
    <w:rsid w:val="000562E9"/>
    <w:rsid w:val="00057320"/>
    <w:rsid w:val="00057C36"/>
    <w:rsid w:val="00060F0F"/>
    <w:rsid w:val="00061408"/>
    <w:rsid w:val="00063857"/>
    <w:rsid w:val="00064BA4"/>
    <w:rsid w:val="00070D1D"/>
    <w:rsid w:val="000748AB"/>
    <w:rsid w:val="00074E00"/>
    <w:rsid w:val="00074F2E"/>
    <w:rsid w:val="000752A4"/>
    <w:rsid w:val="00075895"/>
    <w:rsid w:val="00076BA4"/>
    <w:rsid w:val="00076ECA"/>
    <w:rsid w:val="000840BE"/>
    <w:rsid w:val="000866E0"/>
    <w:rsid w:val="00087DE1"/>
    <w:rsid w:val="00087E88"/>
    <w:rsid w:val="000906B6"/>
    <w:rsid w:val="00091645"/>
    <w:rsid w:val="00092A55"/>
    <w:rsid w:val="0009485C"/>
    <w:rsid w:val="0009668B"/>
    <w:rsid w:val="00097C5E"/>
    <w:rsid w:val="000A0750"/>
    <w:rsid w:val="000A2208"/>
    <w:rsid w:val="000A2BBB"/>
    <w:rsid w:val="000A3850"/>
    <w:rsid w:val="000A48B6"/>
    <w:rsid w:val="000A4963"/>
    <w:rsid w:val="000A5D36"/>
    <w:rsid w:val="000A63BC"/>
    <w:rsid w:val="000A6C4B"/>
    <w:rsid w:val="000B228C"/>
    <w:rsid w:val="000B2A4A"/>
    <w:rsid w:val="000B415D"/>
    <w:rsid w:val="000B4977"/>
    <w:rsid w:val="000B4C3C"/>
    <w:rsid w:val="000B5631"/>
    <w:rsid w:val="000B5732"/>
    <w:rsid w:val="000B7161"/>
    <w:rsid w:val="000B7D4F"/>
    <w:rsid w:val="000C1F49"/>
    <w:rsid w:val="000C517C"/>
    <w:rsid w:val="000C5BDB"/>
    <w:rsid w:val="000C77B3"/>
    <w:rsid w:val="000C7D19"/>
    <w:rsid w:val="000D06E9"/>
    <w:rsid w:val="000D0B19"/>
    <w:rsid w:val="000D10CB"/>
    <w:rsid w:val="000D257D"/>
    <w:rsid w:val="000D2D72"/>
    <w:rsid w:val="000D2DFD"/>
    <w:rsid w:val="000D33B0"/>
    <w:rsid w:val="000D3D62"/>
    <w:rsid w:val="000D4A7D"/>
    <w:rsid w:val="000D5554"/>
    <w:rsid w:val="000D6819"/>
    <w:rsid w:val="000D687B"/>
    <w:rsid w:val="000D77CF"/>
    <w:rsid w:val="000E2184"/>
    <w:rsid w:val="000E2839"/>
    <w:rsid w:val="000E2ED6"/>
    <w:rsid w:val="000E34D4"/>
    <w:rsid w:val="000E3EC1"/>
    <w:rsid w:val="000E4976"/>
    <w:rsid w:val="000E577A"/>
    <w:rsid w:val="000E666B"/>
    <w:rsid w:val="000E74A7"/>
    <w:rsid w:val="000E7896"/>
    <w:rsid w:val="000F22CB"/>
    <w:rsid w:val="000F3C8B"/>
    <w:rsid w:val="000F49CC"/>
    <w:rsid w:val="000F4A3C"/>
    <w:rsid w:val="000F6458"/>
    <w:rsid w:val="000F6C93"/>
    <w:rsid w:val="000F7D4A"/>
    <w:rsid w:val="00101034"/>
    <w:rsid w:val="001047A6"/>
    <w:rsid w:val="001048EC"/>
    <w:rsid w:val="00106B4F"/>
    <w:rsid w:val="001078AF"/>
    <w:rsid w:val="0011066B"/>
    <w:rsid w:val="0011295A"/>
    <w:rsid w:val="00112C47"/>
    <w:rsid w:val="00113677"/>
    <w:rsid w:val="001138AE"/>
    <w:rsid w:val="001153F8"/>
    <w:rsid w:val="00115B58"/>
    <w:rsid w:val="0011780F"/>
    <w:rsid w:val="00117D3E"/>
    <w:rsid w:val="001209C8"/>
    <w:rsid w:val="00121623"/>
    <w:rsid w:val="00123204"/>
    <w:rsid w:val="0012361E"/>
    <w:rsid w:val="00124462"/>
    <w:rsid w:val="00125980"/>
    <w:rsid w:val="00125C6A"/>
    <w:rsid w:val="00125D52"/>
    <w:rsid w:val="001265A5"/>
    <w:rsid w:val="00133057"/>
    <w:rsid w:val="0013344C"/>
    <w:rsid w:val="001337CD"/>
    <w:rsid w:val="00133C8E"/>
    <w:rsid w:val="001343C8"/>
    <w:rsid w:val="00137721"/>
    <w:rsid w:val="001410DA"/>
    <w:rsid w:val="00143738"/>
    <w:rsid w:val="00144793"/>
    <w:rsid w:val="00145174"/>
    <w:rsid w:val="0014524A"/>
    <w:rsid w:val="00146BDC"/>
    <w:rsid w:val="00147370"/>
    <w:rsid w:val="00150956"/>
    <w:rsid w:val="0015286B"/>
    <w:rsid w:val="00152A2B"/>
    <w:rsid w:val="00152C86"/>
    <w:rsid w:val="0015303D"/>
    <w:rsid w:val="001537AF"/>
    <w:rsid w:val="00160A8D"/>
    <w:rsid w:val="00161C2F"/>
    <w:rsid w:val="00162A2D"/>
    <w:rsid w:val="00163330"/>
    <w:rsid w:val="0016793B"/>
    <w:rsid w:val="00167A85"/>
    <w:rsid w:val="00170325"/>
    <w:rsid w:val="0017055A"/>
    <w:rsid w:val="00170E1D"/>
    <w:rsid w:val="0017462B"/>
    <w:rsid w:val="00176416"/>
    <w:rsid w:val="00177E5C"/>
    <w:rsid w:val="0018035E"/>
    <w:rsid w:val="00181377"/>
    <w:rsid w:val="00182AFD"/>
    <w:rsid w:val="00184C2E"/>
    <w:rsid w:val="00184CBD"/>
    <w:rsid w:val="00185564"/>
    <w:rsid w:val="00186FFD"/>
    <w:rsid w:val="001878BD"/>
    <w:rsid w:val="00191696"/>
    <w:rsid w:val="00191EC1"/>
    <w:rsid w:val="001925F0"/>
    <w:rsid w:val="00196185"/>
    <w:rsid w:val="00196276"/>
    <w:rsid w:val="0019684A"/>
    <w:rsid w:val="001977BD"/>
    <w:rsid w:val="00197AC5"/>
    <w:rsid w:val="001A0218"/>
    <w:rsid w:val="001A063C"/>
    <w:rsid w:val="001A1008"/>
    <w:rsid w:val="001A172C"/>
    <w:rsid w:val="001A1817"/>
    <w:rsid w:val="001A2957"/>
    <w:rsid w:val="001A533A"/>
    <w:rsid w:val="001A58A3"/>
    <w:rsid w:val="001A5F3E"/>
    <w:rsid w:val="001A6544"/>
    <w:rsid w:val="001A7E4F"/>
    <w:rsid w:val="001A7E7A"/>
    <w:rsid w:val="001B0B7C"/>
    <w:rsid w:val="001B0F3E"/>
    <w:rsid w:val="001B1E10"/>
    <w:rsid w:val="001B3565"/>
    <w:rsid w:val="001B431D"/>
    <w:rsid w:val="001C095C"/>
    <w:rsid w:val="001C19C7"/>
    <w:rsid w:val="001C1F4B"/>
    <w:rsid w:val="001C2A3D"/>
    <w:rsid w:val="001C41CA"/>
    <w:rsid w:val="001C6A95"/>
    <w:rsid w:val="001D026D"/>
    <w:rsid w:val="001D19E5"/>
    <w:rsid w:val="001D582D"/>
    <w:rsid w:val="001D73AE"/>
    <w:rsid w:val="001E0628"/>
    <w:rsid w:val="001E157D"/>
    <w:rsid w:val="001E24AE"/>
    <w:rsid w:val="001E4802"/>
    <w:rsid w:val="001E6B26"/>
    <w:rsid w:val="001E7B71"/>
    <w:rsid w:val="001F0E0C"/>
    <w:rsid w:val="001F2231"/>
    <w:rsid w:val="001F4FD7"/>
    <w:rsid w:val="001F5067"/>
    <w:rsid w:val="001F57EB"/>
    <w:rsid w:val="001F7F46"/>
    <w:rsid w:val="00201EB3"/>
    <w:rsid w:val="00202A2B"/>
    <w:rsid w:val="00205B2E"/>
    <w:rsid w:val="002077E1"/>
    <w:rsid w:val="00211790"/>
    <w:rsid w:val="00211F16"/>
    <w:rsid w:val="00212338"/>
    <w:rsid w:val="0021243F"/>
    <w:rsid w:val="00214DE9"/>
    <w:rsid w:val="002159F4"/>
    <w:rsid w:val="002164DF"/>
    <w:rsid w:val="00216B53"/>
    <w:rsid w:val="00217097"/>
    <w:rsid w:val="00217EB3"/>
    <w:rsid w:val="00220062"/>
    <w:rsid w:val="00220688"/>
    <w:rsid w:val="00221166"/>
    <w:rsid w:val="002234C8"/>
    <w:rsid w:val="002238AB"/>
    <w:rsid w:val="00224D7D"/>
    <w:rsid w:val="002256E6"/>
    <w:rsid w:val="00225B04"/>
    <w:rsid w:val="00226751"/>
    <w:rsid w:val="00226786"/>
    <w:rsid w:val="00227296"/>
    <w:rsid w:val="00227E12"/>
    <w:rsid w:val="002313D1"/>
    <w:rsid w:val="002321CC"/>
    <w:rsid w:val="00232228"/>
    <w:rsid w:val="00232369"/>
    <w:rsid w:val="002347E4"/>
    <w:rsid w:val="00234AE8"/>
    <w:rsid w:val="002351D4"/>
    <w:rsid w:val="00235828"/>
    <w:rsid w:val="00236832"/>
    <w:rsid w:val="00236B65"/>
    <w:rsid w:val="002371F0"/>
    <w:rsid w:val="002378CB"/>
    <w:rsid w:val="002404BA"/>
    <w:rsid w:val="00241A40"/>
    <w:rsid w:val="00242370"/>
    <w:rsid w:val="00243554"/>
    <w:rsid w:val="00244ACE"/>
    <w:rsid w:val="00244D6F"/>
    <w:rsid w:val="00244E20"/>
    <w:rsid w:val="002455B7"/>
    <w:rsid w:val="002460BE"/>
    <w:rsid w:val="00246D01"/>
    <w:rsid w:val="00246F18"/>
    <w:rsid w:val="00247A9D"/>
    <w:rsid w:val="002508B3"/>
    <w:rsid w:val="0025350A"/>
    <w:rsid w:val="002543A7"/>
    <w:rsid w:val="00256053"/>
    <w:rsid w:val="0025721C"/>
    <w:rsid w:val="00257825"/>
    <w:rsid w:val="00257FC1"/>
    <w:rsid w:val="00260888"/>
    <w:rsid w:val="00262454"/>
    <w:rsid w:val="00263CCC"/>
    <w:rsid w:val="002648A7"/>
    <w:rsid w:val="00266141"/>
    <w:rsid w:val="0026623A"/>
    <w:rsid w:val="00267585"/>
    <w:rsid w:val="002677AC"/>
    <w:rsid w:val="00270456"/>
    <w:rsid w:val="0027143F"/>
    <w:rsid w:val="0027157E"/>
    <w:rsid w:val="002715A2"/>
    <w:rsid w:val="00272243"/>
    <w:rsid w:val="00273B6A"/>
    <w:rsid w:val="00273FB6"/>
    <w:rsid w:val="00275D2A"/>
    <w:rsid w:val="0028010A"/>
    <w:rsid w:val="0028043D"/>
    <w:rsid w:val="00280FF6"/>
    <w:rsid w:val="0028494E"/>
    <w:rsid w:val="00285905"/>
    <w:rsid w:val="00287CC9"/>
    <w:rsid w:val="00291777"/>
    <w:rsid w:val="0029208C"/>
    <w:rsid w:val="00294575"/>
    <w:rsid w:val="002975D1"/>
    <w:rsid w:val="002A035F"/>
    <w:rsid w:val="002A0FF3"/>
    <w:rsid w:val="002A28C5"/>
    <w:rsid w:val="002A2AC6"/>
    <w:rsid w:val="002A2C2E"/>
    <w:rsid w:val="002A4245"/>
    <w:rsid w:val="002A4835"/>
    <w:rsid w:val="002A55FE"/>
    <w:rsid w:val="002A7312"/>
    <w:rsid w:val="002A794E"/>
    <w:rsid w:val="002A79EA"/>
    <w:rsid w:val="002B2FBA"/>
    <w:rsid w:val="002B3415"/>
    <w:rsid w:val="002B53DA"/>
    <w:rsid w:val="002B64BA"/>
    <w:rsid w:val="002C0065"/>
    <w:rsid w:val="002C0F03"/>
    <w:rsid w:val="002C1AD4"/>
    <w:rsid w:val="002C34FF"/>
    <w:rsid w:val="002C516B"/>
    <w:rsid w:val="002D06B6"/>
    <w:rsid w:val="002D1733"/>
    <w:rsid w:val="002D24C5"/>
    <w:rsid w:val="002D2884"/>
    <w:rsid w:val="002D28B8"/>
    <w:rsid w:val="002D2FCE"/>
    <w:rsid w:val="002D504F"/>
    <w:rsid w:val="002D5925"/>
    <w:rsid w:val="002D7CEE"/>
    <w:rsid w:val="002E1207"/>
    <w:rsid w:val="002E2EE2"/>
    <w:rsid w:val="002E2FC4"/>
    <w:rsid w:val="002E45E9"/>
    <w:rsid w:val="002E515E"/>
    <w:rsid w:val="002E54B8"/>
    <w:rsid w:val="002E5B40"/>
    <w:rsid w:val="002E6A41"/>
    <w:rsid w:val="002E7775"/>
    <w:rsid w:val="002E7CE9"/>
    <w:rsid w:val="002F1BDC"/>
    <w:rsid w:val="002F4ED5"/>
    <w:rsid w:val="002F5485"/>
    <w:rsid w:val="002F63B8"/>
    <w:rsid w:val="003018C8"/>
    <w:rsid w:val="00301B79"/>
    <w:rsid w:val="00301C5A"/>
    <w:rsid w:val="00301FEA"/>
    <w:rsid w:val="00304267"/>
    <w:rsid w:val="0031143A"/>
    <w:rsid w:val="0031420D"/>
    <w:rsid w:val="003142BC"/>
    <w:rsid w:val="00315F5A"/>
    <w:rsid w:val="003179EB"/>
    <w:rsid w:val="00317E5C"/>
    <w:rsid w:val="0032152D"/>
    <w:rsid w:val="003217E4"/>
    <w:rsid w:val="00321C8A"/>
    <w:rsid w:val="00322627"/>
    <w:rsid w:val="00322A00"/>
    <w:rsid w:val="00323385"/>
    <w:rsid w:val="003234D4"/>
    <w:rsid w:val="003279D1"/>
    <w:rsid w:val="00330F6D"/>
    <w:rsid w:val="00331787"/>
    <w:rsid w:val="0033467F"/>
    <w:rsid w:val="00334E9E"/>
    <w:rsid w:val="003359E5"/>
    <w:rsid w:val="00336332"/>
    <w:rsid w:val="003363B5"/>
    <w:rsid w:val="00341A4A"/>
    <w:rsid w:val="003423E6"/>
    <w:rsid w:val="003425DF"/>
    <w:rsid w:val="0034263E"/>
    <w:rsid w:val="00342B03"/>
    <w:rsid w:val="0034399C"/>
    <w:rsid w:val="003451A6"/>
    <w:rsid w:val="00345CD5"/>
    <w:rsid w:val="00346F9E"/>
    <w:rsid w:val="00347A33"/>
    <w:rsid w:val="00347F18"/>
    <w:rsid w:val="00351E1B"/>
    <w:rsid w:val="003534D5"/>
    <w:rsid w:val="00355510"/>
    <w:rsid w:val="0035570B"/>
    <w:rsid w:val="003563E7"/>
    <w:rsid w:val="003604F7"/>
    <w:rsid w:val="00360C20"/>
    <w:rsid w:val="00362154"/>
    <w:rsid w:val="003622C8"/>
    <w:rsid w:val="00363E14"/>
    <w:rsid w:val="003665B1"/>
    <w:rsid w:val="00367574"/>
    <w:rsid w:val="00370705"/>
    <w:rsid w:val="00371815"/>
    <w:rsid w:val="00371D82"/>
    <w:rsid w:val="00371EBB"/>
    <w:rsid w:val="003722D0"/>
    <w:rsid w:val="0037360F"/>
    <w:rsid w:val="0037405D"/>
    <w:rsid w:val="00374BE7"/>
    <w:rsid w:val="00375DB6"/>
    <w:rsid w:val="00375E13"/>
    <w:rsid w:val="00376123"/>
    <w:rsid w:val="003761B6"/>
    <w:rsid w:val="003767BF"/>
    <w:rsid w:val="00377DD6"/>
    <w:rsid w:val="00380B99"/>
    <w:rsid w:val="00382CBC"/>
    <w:rsid w:val="00382D0A"/>
    <w:rsid w:val="00383AC7"/>
    <w:rsid w:val="003843C6"/>
    <w:rsid w:val="00385A53"/>
    <w:rsid w:val="003863E7"/>
    <w:rsid w:val="00386E34"/>
    <w:rsid w:val="003878FD"/>
    <w:rsid w:val="00392829"/>
    <w:rsid w:val="00392F53"/>
    <w:rsid w:val="003941C8"/>
    <w:rsid w:val="003949F6"/>
    <w:rsid w:val="00394AE9"/>
    <w:rsid w:val="00394DCF"/>
    <w:rsid w:val="00395254"/>
    <w:rsid w:val="00397F37"/>
    <w:rsid w:val="003A0F5D"/>
    <w:rsid w:val="003A0F83"/>
    <w:rsid w:val="003A25CA"/>
    <w:rsid w:val="003A28AE"/>
    <w:rsid w:val="003A2D6C"/>
    <w:rsid w:val="003A312E"/>
    <w:rsid w:val="003A3616"/>
    <w:rsid w:val="003A3873"/>
    <w:rsid w:val="003A3C3F"/>
    <w:rsid w:val="003A4F1D"/>
    <w:rsid w:val="003B0AB2"/>
    <w:rsid w:val="003B111F"/>
    <w:rsid w:val="003B1EFD"/>
    <w:rsid w:val="003B2B45"/>
    <w:rsid w:val="003B39DD"/>
    <w:rsid w:val="003B474A"/>
    <w:rsid w:val="003B4C17"/>
    <w:rsid w:val="003B58D1"/>
    <w:rsid w:val="003B5A72"/>
    <w:rsid w:val="003B5AC5"/>
    <w:rsid w:val="003B742F"/>
    <w:rsid w:val="003C0A55"/>
    <w:rsid w:val="003C2448"/>
    <w:rsid w:val="003C2C8C"/>
    <w:rsid w:val="003C6868"/>
    <w:rsid w:val="003C69EE"/>
    <w:rsid w:val="003C77D1"/>
    <w:rsid w:val="003D2CD3"/>
    <w:rsid w:val="003D6032"/>
    <w:rsid w:val="003D6E92"/>
    <w:rsid w:val="003E1ACA"/>
    <w:rsid w:val="003E1CED"/>
    <w:rsid w:val="003E1F29"/>
    <w:rsid w:val="003E3320"/>
    <w:rsid w:val="003E35B1"/>
    <w:rsid w:val="003E49BE"/>
    <w:rsid w:val="003E5006"/>
    <w:rsid w:val="003E525F"/>
    <w:rsid w:val="003E52BB"/>
    <w:rsid w:val="003E7131"/>
    <w:rsid w:val="003E7D28"/>
    <w:rsid w:val="003F0B9A"/>
    <w:rsid w:val="003F1679"/>
    <w:rsid w:val="003F3DCE"/>
    <w:rsid w:val="003F6DD7"/>
    <w:rsid w:val="00400709"/>
    <w:rsid w:val="00404680"/>
    <w:rsid w:val="00411D48"/>
    <w:rsid w:val="004121AE"/>
    <w:rsid w:val="004145BD"/>
    <w:rsid w:val="0041606B"/>
    <w:rsid w:val="004209B8"/>
    <w:rsid w:val="004215D2"/>
    <w:rsid w:val="00423EC4"/>
    <w:rsid w:val="0042649D"/>
    <w:rsid w:val="0042667E"/>
    <w:rsid w:val="00426844"/>
    <w:rsid w:val="004274D9"/>
    <w:rsid w:val="00430658"/>
    <w:rsid w:val="0043101B"/>
    <w:rsid w:val="0043211B"/>
    <w:rsid w:val="00435619"/>
    <w:rsid w:val="004359A7"/>
    <w:rsid w:val="00436384"/>
    <w:rsid w:val="004364C2"/>
    <w:rsid w:val="004373D0"/>
    <w:rsid w:val="00437A97"/>
    <w:rsid w:val="004417A1"/>
    <w:rsid w:val="0044388B"/>
    <w:rsid w:val="00444419"/>
    <w:rsid w:val="004445AC"/>
    <w:rsid w:val="00444F6E"/>
    <w:rsid w:val="0044502D"/>
    <w:rsid w:val="00445D34"/>
    <w:rsid w:val="00446475"/>
    <w:rsid w:val="004503E5"/>
    <w:rsid w:val="0045293F"/>
    <w:rsid w:val="00452D08"/>
    <w:rsid w:val="00453078"/>
    <w:rsid w:val="00453C34"/>
    <w:rsid w:val="00453D41"/>
    <w:rsid w:val="0045440F"/>
    <w:rsid w:val="004559A2"/>
    <w:rsid w:val="00455C98"/>
    <w:rsid w:val="00456B21"/>
    <w:rsid w:val="004602CC"/>
    <w:rsid w:val="00462464"/>
    <w:rsid w:val="0046373B"/>
    <w:rsid w:val="004643AE"/>
    <w:rsid w:val="0046504A"/>
    <w:rsid w:val="00465DF4"/>
    <w:rsid w:val="00466090"/>
    <w:rsid w:val="00467661"/>
    <w:rsid w:val="00471C58"/>
    <w:rsid w:val="004739A3"/>
    <w:rsid w:val="00474697"/>
    <w:rsid w:val="004753A5"/>
    <w:rsid w:val="00475F4F"/>
    <w:rsid w:val="00477427"/>
    <w:rsid w:val="00481FAF"/>
    <w:rsid w:val="00484D03"/>
    <w:rsid w:val="00490267"/>
    <w:rsid w:val="00490A8D"/>
    <w:rsid w:val="00490D1D"/>
    <w:rsid w:val="00492349"/>
    <w:rsid w:val="00495762"/>
    <w:rsid w:val="00496C6E"/>
    <w:rsid w:val="004A2EDD"/>
    <w:rsid w:val="004A3280"/>
    <w:rsid w:val="004A3CFF"/>
    <w:rsid w:val="004A401D"/>
    <w:rsid w:val="004A44EB"/>
    <w:rsid w:val="004A4E60"/>
    <w:rsid w:val="004A5584"/>
    <w:rsid w:val="004A5F83"/>
    <w:rsid w:val="004A647D"/>
    <w:rsid w:val="004A6DE7"/>
    <w:rsid w:val="004A7210"/>
    <w:rsid w:val="004A7B93"/>
    <w:rsid w:val="004B05C5"/>
    <w:rsid w:val="004B4C20"/>
    <w:rsid w:val="004B4F87"/>
    <w:rsid w:val="004B60E6"/>
    <w:rsid w:val="004C0EA9"/>
    <w:rsid w:val="004C3C0E"/>
    <w:rsid w:val="004C3C6C"/>
    <w:rsid w:val="004C438C"/>
    <w:rsid w:val="004C4A92"/>
    <w:rsid w:val="004C659F"/>
    <w:rsid w:val="004C66E1"/>
    <w:rsid w:val="004C7265"/>
    <w:rsid w:val="004D235E"/>
    <w:rsid w:val="004D294C"/>
    <w:rsid w:val="004D3D61"/>
    <w:rsid w:val="004D57C9"/>
    <w:rsid w:val="004D5F2C"/>
    <w:rsid w:val="004D749B"/>
    <w:rsid w:val="004D7D2E"/>
    <w:rsid w:val="004E03E2"/>
    <w:rsid w:val="004E055E"/>
    <w:rsid w:val="004E1405"/>
    <w:rsid w:val="004E2049"/>
    <w:rsid w:val="004E2A15"/>
    <w:rsid w:val="004E30CF"/>
    <w:rsid w:val="004E3BFA"/>
    <w:rsid w:val="004E4765"/>
    <w:rsid w:val="004E512D"/>
    <w:rsid w:val="004E60F3"/>
    <w:rsid w:val="004E7849"/>
    <w:rsid w:val="004F2165"/>
    <w:rsid w:val="004F36E4"/>
    <w:rsid w:val="004F39F3"/>
    <w:rsid w:val="004F527A"/>
    <w:rsid w:val="004F7A66"/>
    <w:rsid w:val="00500E8A"/>
    <w:rsid w:val="00500F66"/>
    <w:rsid w:val="00501A3C"/>
    <w:rsid w:val="005022FF"/>
    <w:rsid w:val="005034E6"/>
    <w:rsid w:val="00503CBE"/>
    <w:rsid w:val="00507EF2"/>
    <w:rsid w:val="00510C8C"/>
    <w:rsid w:val="005113E1"/>
    <w:rsid w:val="00512951"/>
    <w:rsid w:val="00514855"/>
    <w:rsid w:val="0051538B"/>
    <w:rsid w:val="0051597A"/>
    <w:rsid w:val="00516968"/>
    <w:rsid w:val="0051738C"/>
    <w:rsid w:val="0051776D"/>
    <w:rsid w:val="005239E5"/>
    <w:rsid w:val="00523FD7"/>
    <w:rsid w:val="00524A7D"/>
    <w:rsid w:val="0052562A"/>
    <w:rsid w:val="00532DC6"/>
    <w:rsid w:val="00533299"/>
    <w:rsid w:val="0053488C"/>
    <w:rsid w:val="00540DD4"/>
    <w:rsid w:val="0054211F"/>
    <w:rsid w:val="005421C2"/>
    <w:rsid w:val="00543204"/>
    <w:rsid w:val="00544191"/>
    <w:rsid w:val="00545072"/>
    <w:rsid w:val="00545759"/>
    <w:rsid w:val="00545AEB"/>
    <w:rsid w:val="00545AF4"/>
    <w:rsid w:val="00546F97"/>
    <w:rsid w:val="00547E86"/>
    <w:rsid w:val="005510F8"/>
    <w:rsid w:val="00552B6F"/>
    <w:rsid w:val="0055354E"/>
    <w:rsid w:val="00555644"/>
    <w:rsid w:val="00557097"/>
    <w:rsid w:val="005602B5"/>
    <w:rsid w:val="0056079C"/>
    <w:rsid w:val="005620B8"/>
    <w:rsid w:val="005625F4"/>
    <w:rsid w:val="0056399C"/>
    <w:rsid w:val="0056502F"/>
    <w:rsid w:val="00565124"/>
    <w:rsid w:val="00566168"/>
    <w:rsid w:val="00566ADC"/>
    <w:rsid w:val="00567545"/>
    <w:rsid w:val="00571989"/>
    <w:rsid w:val="00574BE0"/>
    <w:rsid w:val="005766E3"/>
    <w:rsid w:val="00577BA1"/>
    <w:rsid w:val="005835D7"/>
    <w:rsid w:val="005841DE"/>
    <w:rsid w:val="00584572"/>
    <w:rsid w:val="00584953"/>
    <w:rsid w:val="00584D1F"/>
    <w:rsid w:val="005861E4"/>
    <w:rsid w:val="00586A53"/>
    <w:rsid w:val="00586CDC"/>
    <w:rsid w:val="005876F1"/>
    <w:rsid w:val="00587EA2"/>
    <w:rsid w:val="005905C3"/>
    <w:rsid w:val="005915F7"/>
    <w:rsid w:val="00591CEF"/>
    <w:rsid w:val="00592AF0"/>
    <w:rsid w:val="005936D2"/>
    <w:rsid w:val="00593DB2"/>
    <w:rsid w:val="00594376"/>
    <w:rsid w:val="005A1264"/>
    <w:rsid w:val="005A326E"/>
    <w:rsid w:val="005A3608"/>
    <w:rsid w:val="005A3D03"/>
    <w:rsid w:val="005A3E78"/>
    <w:rsid w:val="005A6F6C"/>
    <w:rsid w:val="005A793F"/>
    <w:rsid w:val="005B0B28"/>
    <w:rsid w:val="005B3461"/>
    <w:rsid w:val="005B36D5"/>
    <w:rsid w:val="005B4E5D"/>
    <w:rsid w:val="005C0579"/>
    <w:rsid w:val="005C0D8D"/>
    <w:rsid w:val="005C1759"/>
    <w:rsid w:val="005C3020"/>
    <w:rsid w:val="005C43B1"/>
    <w:rsid w:val="005C49C2"/>
    <w:rsid w:val="005C5613"/>
    <w:rsid w:val="005C60D5"/>
    <w:rsid w:val="005C63BF"/>
    <w:rsid w:val="005C6E03"/>
    <w:rsid w:val="005D15EF"/>
    <w:rsid w:val="005D255B"/>
    <w:rsid w:val="005D28DB"/>
    <w:rsid w:val="005D34FF"/>
    <w:rsid w:val="005D4589"/>
    <w:rsid w:val="005D7C12"/>
    <w:rsid w:val="005E30A9"/>
    <w:rsid w:val="005E3524"/>
    <w:rsid w:val="005E5124"/>
    <w:rsid w:val="005F0690"/>
    <w:rsid w:val="005F0A3A"/>
    <w:rsid w:val="005F151B"/>
    <w:rsid w:val="005F2640"/>
    <w:rsid w:val="005F2E8D"/>
    <w:rsid w:val="005F3125"/>
    <w:rsid w:val="005F38CC"/>
    <w:rsid w:val="005F4B4F"/>
    <w:rsid w:val="005F4C53"/>
    <w:rsid w:val="005F63C2"/>
    <w:rsid w:val="005F71F6"/>
    <w:rsid w:val="005F7529"/>
    <w:rsid w:val="005F7A24"/>
    <w:rsid w:val="00601204"/>
    <w:rsid w:val="006016C5"/>
    <w:rsid w:val="006021D5"/>
    <w:rsid w:val="00605C76"/>
    <w:rsid w:val="00606D5B"/>
    <w:rsid w:val="006107D5"/>
    <w:rsid w:val="00610D1D"/>
    <w:rsid w:val="00610D71"/>
    <w:rsid w:val="00611191"/>
    <w:rsid w:val="006114C2"/>
    <w:rsid w:val="006118E7"/>
    <w:rsid w:val="00612943"/>
    <w:rsid w:val="0061338C"/>
    <w:rsid w:val="00613818"/>
    <w:rsid w:val="00613C1C"/>
    <w:rsid w:val="00614DF1"/>
    <w:rsid w:val="00614F4D"/>
    <w:rsid w:val="0061616F"/>
    <w:rsid w:val="0061778D"/>
    <w:rsid w:val="006205AB"/>
    <w:rsid w:val="00620B41"/>
    <w:rsid w:val="00620C55"/>
    <w:rsid w:val="0062153B"/>
    <w:rsid w:val="00622418"/>
    <w:rsid w:val="00624D27"/>
    <w:rsid w:val="006259FB"/>
    <w:rsid w:val="0062626D"/>
    <w:rsid w:val="006276C1"/>
    <w:rsid w:val="00627E66"/>
    <w:rsid w:val="00630F40"/>
    <w:rsid w:val="00632D88"/>
    <w:rsid w:val="006338DB"/>
    <w:rsid w:val="00633984"/>
    <w:rsid w:val="00633987"/>
    <w:rsid w:val="00634B77"/>
    <w:rsid w:val="00634DC5"/>
    <w:rsid w:val="00635AAD"/>
    <w:rsid w:val="00635DA6"/>
    <w:rsid w:val="00637D2B"/>
    <w:rsid w:val="00640D6E"/>
    <w:rsid w:val="00641BB1"/>
    <w:rsid w:val="006444A7"/>
    <w:rsid w:val="00644764"/>
    <w:rsid w:val="00646D06"/>
    <w:rsid w:val="00647992"/>
    <w:rsid w:val="006500D7"/>
    <w:rsid w:val="0065096D"/>
    <w:rsid w:val="006518D8"/>
    <w:rsid w:val="00652AA9"/>
    <w:rsid w:val="006530C3"/>
    <w:rsid w:val="006541CE"/>
    <w:rsid w:val="0065560C"/>
    <w:rsid w:val="00655DAB"/>
    <w:rsid w:val="006569C2"/>
    <w:rsid w:val="00656B86"/>
    <w:rsid w:val="0066002C"/>
    <w:rsid w:val="0066182E"/>
    <w:rsid w:val="006626F1"/>
    <w:rsid w:val="006656B4"/>
    <w:rsid w:val="0067112C"/>
    <w:rsid w:val="00671A3F"/>
    <w:rsid w:val="006727D2"/>
    <w:rsid w:val="00672C5C"/>
    <w:rsid w:val="00673029"/>
    <w:rsid w:val="00673976"/>
    <w:rsid w:val="00674854"/>
    <w:rsid w:val="00674C79"/>
    <w:rsid w:val="006752B2"/>
    <w:rsid w:val="00675766"/>
    <w:rsid w:val="00676EE0"/>
    <w:rsid w:val="006778C9"/>
    <w:rsid w:val="00677BFE"/>
    <w:rsid w:val="00680444"/>
    <w:rsid w:val="00681C7A"/>
    <w:rsid w:val="00683B5D"/>
    <w:rsid w:val="00683F5F"/>
    <w:rsid w:val="0068508A"/>
    <w:rsid w:val="006914FE"/>
    <w:rsid w:val="00691AAB"/>
    <w:rsid w:val="00691ED6"/>
    <w:rsid w:val="00692D55"/>
    <w:rsid w:val="00693730"/>
    <w:rsid w:val="00694D2C"/>
    <w:rsid w:val="006A6661"/>
    <w:rsid w:val="006B0E80"/>
    <w:rsid w:val="006B284E"/>
    <w:rsid w:val="006B4B8F"/>
    <w:rsid w:val="006B5351"/>
    <w:rsid w:val="006B7A2A"/>
    <w:rsid w:val="006C1369"/>
    <w:rsid w:val="006C1C22"/>
    <w:rsid w:val="006C2719"/>
    <w:rsid w:val="006C5958"/>
    <w:rsid w:val="006C5ABD"/>
    <w:rsid w:val="006C62CA"/>
    <w:rsid w:val="006C6384"/>
    <w:rsid w:val="006C6B21"/>
    <w:rsid w:val="006D226B"/>
    <w:rsid w:val="006D2916"/>
    <w:rsid w:val="006D44C6"/>
    <w:rsid w:val="006D6EF2"/>
    <w:rsid w:val="006D703C"/>
    <w:rsid w:val="006D70ED"/>
    <w:rsid w:val="006E0530"/>
    <w:rsid w:val="006E110D"/>
    <w:rsid w:val="006E18F7"/>
    <w:rsid w:val="006E2145"/>
    <w:rsid w:val="006E2A69"/>
    <w:rsid w:val="006E332C"/>
    <w:rsid w:val="006E3DB9"/>
    <w:rsid w:val="006E5E71"/>
    <w:rsid w:val="006E7C9C"/>
    <w:rsid w:val="006E7EE7"/>
    <w:rsid w:val="006F18C5"/>
    <w:rsid w:val="006F25AD"/>
    <w:rsid w:val="006F42B1"/>
    <w:rsid w:val="006F4313"/>
    <w:rsid w:val="006F5DB7"/>
    <w:rsid w:val="006F63FC"/>
    <w:rsid w:val="006F6759"/>
    <w:rsid w:val="006F6994"/>
    <w:rsid w:val="006F781D"/>
    <w:rsid w:val="006F7A5A"/>
    <w:rsid w:val="0070099F"/>
    <w:rsid w:val="007017F1"/>
    <w:rsid w:val="0070435E"/>
    <w:rsid w:val="0070582F"/>
    <w:rsid w:val="007068B1"/>
    <w:rsid w:val="0070778D"/>
    <w:rsid w:val="0071049F"/>
    <w:rsid w:val="00711D47"/>
    <w:rsid w:val="00711E7A"/>
    <w:rsid w:val="00712986"/>
    <w:rsid w:val="007137B1"/>
    <w:rsid w:val="007145BD"/>
    <w:rsid w:val="0071746C"/>
    <w:rsid w:val="00720165"/>
    <w:rsid w:val="00720DBA"/>
    <w:rsid w:val="00721859"/>
    <w:rsid w:val="00721DB9"/>
    <w:rsid w:val="00723D89"/>
    <w:rsid w:val="00723E80"/>
    <w:rsid w:val="007247C2"/>
    <w:rsid w:val="00726096"/>
    <w:rsid w:val="00727A72"/>
    <w:rsid w:val="00731A1D"/>
    <w:rsid w:val="00731A81"/>
    <w:rsid w:val="00731CC7"/>
    <w:rsid w:val="00732263"/>
    <w:rsid w:val="00732D81"/>
    <w:rsid w:val="00735158"/>
    <w:rsid w:val="00735ACB"/>
    <w:rsid w:val="00735C6F"/>
    <w:rsid w:val="00735E31"/>
    <w:rsid w:val="0074070D"/>
    <w:rsid w:val="00741B8E"/>
    <w:rsid w:val="00742099"/>
    <w:rsid w:val="007479A9"/>
    <w:rsid w:val="00750249"/>
    <w:rsid w:val="00750898"/>
    <w:rsid w:val="00750AD3"/>
    <w:rsid w:val="00750F8A"/>
    <w:rsid w:val="007527B7"/>
    <w:rsid w:val="00754202"/>
    <w:rsid w:val="00754A85"/>
    <w:rsid w:val="00755113"/>
    <w:rsid w:val="00756070"/>
    <w:rsid w:val="00756A62"/>
    <w:rsid w:val="00762D95"/>
    <w:rsid w:val="00762DE1"/>
    <w:rsid w:val="0076328B"/>
    <w:rsid w:val="00764D4E"/>
    <w:rsid w:val="007651FC"/>
    <w:rsid w:val="00766CA4"/>
    <w:rsid w:val="007712A8"/>
    <w:rsid w:val="00772EF0"/>
    <w:rsid w:val="00772F81"/>
    <w:rsid w:val="007755BC"/>
    <w:rsid w:val="00775678"/>
    <w:rsid w:val="00775FCC"/>
    <w:rsid w:val="007765F1"/>
    <w:rsid w:val="0077661B"/>
    <w:rsid w:val="00776D90"/>
    <w:rsid w:val="00781631"/>
    <w:rsid w:val="007824D6"/>
    <w:rsid w:val="00783B3D"/>
    <w:rsid w:val="00786546"/>
    <w:rsid w:val="00786EDF"/>
    <w:rsid w:val="00787203"/>
    <w:rsid w:val="00787256"/>
    <w:rsid w:val="0079023C"/>
    <w:rsid w:val="00790B20"/>
    <w:rsid w:val="00793CE1"/>
    <w:rsid w:val="00794C6D"/>
    <w:rsid w:val="00797A6B"/>
    <w:rsid w:val="007A141C"/>
    <w:rsid w:val="007A1513"/>
    <w:rsid w:val="007A5996"/>
    <w:rsid w:val="007A677E"/>
    <w:rsid w:val="007A7730"/>
    <w:rsid w:val="007B11D0"/>
    <w:rsid w:val="007B21DB"/>
    <w:rsid w:val="007B37DD"/>
    <w:rsid w:val="007B66CD"/>
    <w:rsid w:val="007B7317"/>
    <w:rsid w:val="007C178E"/>
    <w:rsid w:val="007C26D8"/>
    <w:rsid w:val="007C51AB"/>
    <w:rsid w:val="007C53C7"/>
    <w:rsid w:val="007C5D16"/>
    <w:rsid w:val="007C6460"/>
    <w:rsid w:val="007C72FE"/>
    <w:rsid w:val="007D0673"/>
    <w:rsid w:val="007D09BC"/>
    <w:rsid w:val="007D0D9C"/>
    <w:rsid w:val="007D5E96"/>
    <w:rsid w:val="007D6CAC"/>
    <w:rsid w:val="007D7CED"/>
    <w:rsid w:val="007D7FFD"/>
    <w:rsid w:val="007E180A"/>
    <w:rsid w:val="007E245C"/>
    <w:rsid w:val="007E300A"/>
    <w:rsid w:val="007E380B"/>
    <w:rsid w:val="007E47CC"/>
    <w:rsid w:val="007E4B9B"/>
    <w:rsid w:val="007E4E78"/>
    <w:rsid w:val="007E54BF"/>
    <w:rsid w:val="007E6520"/>
    <w:rsid w:val="007F076F"/>
    <w:rsid w:val="007F0B28"/>
    <w:rsid w:val="007F421A"/>
    <w:rsid w:val="007F4406"/>
    <w:rsid w:val="007F50E8"/>
    <w:rsid w:val="007F5FBD"/>
    <w:rsid w:val="007F6604"/>
    <w:rsid w:val="00802885"/>
    <w:rsid w:val="00805826"/>
    <w:rsid w:val="00805899"/>
    <w:rsid w:val="00807624"/>
    <w:rsid w:val="00811362"/>
    <w:rsid w:val="00811D27"/>
    <w:rsid w:val="00812344"/>
    <w:rsid w:val="00812B73"/>
    <w:rsid w:val="00812D0C"/>
    <w:rsid w:val="00815544"/>
    <w:rsid w:val="00817CC5"/>
    <w:rsid w:val="008210B0"/>
    <w:rsid w:val="00821C10"/>
    <w:rsid w:val="00821E28"/>
    <w:rsid w:val="00823CF0"/>
    <w:rsid w:val="00825C44"/>
    <w:rsid w:val="00825F11"/>
    <w:rsid w:val="008270C9"/>
    <w:rsid w:val="00830584"/>
    <w:rsid w:val="008309D7"/>
    <w:rsid w:val="00831130"/>
    <w:rsid w:val="0083173B"/>
    <w:rsid w:val="00834F3B"/>
    <w:rsid w:val="00837B95"/>
    <w:rsid w:val="00840F7A"/>
    <w:rsid w:val="0084122E"/>
    <w:rsid w:val="008415D6"/>
    <w:rsid w:val="00842FE1"/>
    <w:rsid w:val="00844002"/>
    <w:rsid w:val="008460B4"/>
    <w:rsid w:val="008465D1"/>
    <w:rsid w:val="00846D0F"/>
    <w:rsid w:val="008471D2"/>
    <w:rsid w:val="00847BA5"/>
    <w:rsid w:val="00847D2A"/>
    <w:rsid w:val="008541EB"/>
    <w:rsid w:val="00855E0C"/>
    <w:rsid w:val="00856145"/>
    <w:rsid w:val="008579DC"/>
    <w:rsid w:val="00857F51"/>
    <w:rsid w:val="008618A7"/>
    <w:rsid w:val="00861A48"/>
    <w:rsid w:val="00862A79"/>
    <w:rsid w:val="008646BB"/>
    <w:rsid w:val="00864790"/>
    <w:rsid w:val="00864CEC"/>
    <w:rsid w:val="00865472"/>
    <w:rsid w:val="00866874"/>
    <w:rsid w:val="00870F2E"/>
    <w:rsid w:val="00871C23"/>
    <w:rsid w:val="00871DDC"/>
    <w:rsid w:val="00872BD8"/>
    <w:rsid w:val="00872D3C"/>
    <w:rsid w:val="00873133"/>
    <w:rsid w:val="00875B7E"/>
    <w:rsid w:val="008762A2"/>
    <w:rsid w:val="008777D4"/>
    <w:rsid w:val="00881587"/>
    <w:rsid w:val="0088171E"/>
    <w:rsid w:val="00882557"/>
    <w:rsid w:val="008828B2"/>
    <w:rsid w:val="00883032"/>
    <w:rsid w:val="00883763"/>
    <w:rsid w:val="00887C79"/>
    <w:rsid w:val="00890F75"/>
    <w:rsid w:val="00892180"/>
    <w:rsid w:val="0089218E"/>
    <w:rsid w:val="0089344B"/>
    <w:rsid w:val="00894BA0"/>
    <w:rsid w:val="00896670"/>
    <w:rsid w:val="008A0D76"/>
    <w:rsid w:val="008A140D"/>
    <w:rsid w:val="008A1DE4"/>
    <w:rsid w:val="008A46D8"/>
    <w:rsid w:val="008A55C4"/>
    <w:rsid w:val="008B07E4"/>
    <w:rsid w:val="008B16A5"/>
    <w:rsid w:val="008B3D32"/>
    <w:rsid w:val="008B5853"/>
    <w:rsid w:val="008B61A5"/>
    <w:rsid w:val="008B7595"/>
    <w:rsid w:val="008B7B15"/>
    <w:rsid w:val="008C156E"/>
    <w:rsid w:val="008C2810"/>
    <w:rsid w:val="008C284D"/>
    <w:rsid w:val="008C29F2"/>
    <w:rsid w:val="008C3A2E"/>
    <w:rsid w:val="008C41FB"/>
    <w:rsid w:val="008C6BBE"/>
    <w:rsid w:val="008D035E"/>
    <w:rsid w:val="008D1478"/>
    <w:rsid w:val="008D227D"/>
    <w:rsid w:val="008D2C77"/>
    <w:rsid w:val="008D3E7B"/>
    <w:rsid w:val="008D4339"/>
    <w:rsid w:val="008D58BC"/>
    <w:rsid w:val="008D5EC4"/>
    <w:rsid w:val="008D69B5"/>
    <w:rsid w:val="008D6E57"/>
    <w:rsid w:val="008D7402"/>
    <w:rsid w:val="008D76FD"/>
    <w:rsid w:val="008E0121"/>
    <w:rsid w:val="008E14D1"/>
    <w:rsid w:val="008E227D"/>
    <w:rsid w:val="008E2706"/>
    <w:rsid w:val="008E3F22"/>
    <w:rsid w:val="008E5435"/>
    <w:rsid w:val="008E5450"/>
    <w:rsid w:val="008E5695"/>
    <w:rsid w:val="008E679C"/>
    <w:rsid w:val="008E6C2F"/>
    <w:rsid w:val="008E75F4"/>
    <w:rsid w:val="008F0C2C"/>
    <w:rsid w:val="008F1052"/>
    <w:rsid w:val="008F2695"/>
    <w:rsid w:val="008F45B1"/>
    <w:rsid w:val="008F596F"/>
    <w:rsid w:val="008F77A9"/>
    <w:rsid w:val="00900E63"/>
    <w:rsid w:val="00901EF1"/>
    <w:rsid w:val="009040DB"/>
    <w:rsid w:val="00905A91"/>
    <w:rsid w:val="00910113"/>
    <w:rsid w:val="00910A18"/>
    <w:rsid w:val="009111B6"/>
    <w:rsid w:val="009147C0"/>
    <w:rsid w:val="00915125"/>
    <w:rsid w:val="00917B13"/>
    <w:rsid w:val="00921C2C"/>
    <w:rsid w:val="00922A16"/>
    <w:rsid w:val="00924F8A"/>
    <w:rsid w:val="009252C3"/>
    <w:rsid w:val="00926471"/>
    <w:rsid w:val="00931697"/>
    <w:rsid w:val="00931FF2"/>
    <w:rsid w:val="009328CA"/>
    <w:rsid w:val="009350CB"/>
    <w:rsid w:val="009366CF"/>
    <w:rsid w:val="009369EB"/>
    <w:rsid w:val="009377E3"/>
    <w:rsid w:val="00940B09"/>
    <w:rsid w:val="009432D9"/>
    <w:rsid w:val="00944618"/>
    <w:rsid w:val="00944E68"/>
    <w:rsid w:val="0095126C"/>
    <w:rsid w:val="0095567C"/>
    <w:rsid w:val="00955A43"/>
    <w:rsid w:val="00957BC0"/>
    <w:rsid w:val="00957E32"/>
    <w:rsid w:val="009602EB"/>
    <w:rsid w:val="00962B0F"/>
    <w:rsid w:val="00962F4D"/>
    <w:rsid w:val="00963C45"/>
    <w:rsid w:val="00963E32"/>
    <w:rsid w:val="00964141"/>
    <w:rsid w:val="0096415E"/>
    <w:rsid w:val="00964288"/>
    <w:rsid w:val="00965D93"/>
    <w:rsid w:val="00967201"/>
    <w:rsid w:val="009728F6"/>
    <w:rsid w:val="00973309"/>
    <w:rsid w:val="0097352F"/>
    <w:rsid w:val="00974ED7"/>
    <w:rsid w:val="00975C51"/>
    <w:rsid w:val="00976977"/>
    <w:rsid w:val="00976AEB"/>
    <w:rsid w:val="00980647"/>
    <w:rsid w:val="00981D43"/>
    <w:rsid w:val="00981ED1"/>
    <w:rsid w:val="009821E4"/>
    <w:rsid w:val="00983E7C"/>
    <w:rsid w:val="009848C0"/>
    <w:rsid w:val="00986E8C"/>
    <w:rsid w:val="009935B3"/>
    <w:rsid w:val="0099784E"/>
    <w:rsid w:val="009A11DB"/>
    <w:rsid w:val="009A290A"/>
    <w:rsid w:val="009A2994"/>
    <w:rsid w:val="009A2CE0"/>
    <w:rsid w:val="009A371E"/>
    <w:rsid w:val="009A40B8"/>
    <w:rsid w:val="009A6204"/>
    <w:rsid w:val="009A63E7"/>
    <w:rsid w:val="009A6B00"/>
    <w:rsid w:val="009B005A"/>
    <w:rsid w:val="009B1821"/>
    <w:rsid w:val="009B1E29"/>
    <w:rsid w:val="009B2A43"/>
    <w:rsid w:val="009B2E5F"/>
    <w:rsid w:val="009B3CBE"/>
    <w:rsid w:val="009B3D52"/>
    <w:rsid w:val="009B49A6"/>
    <w:rsid w:val="009B4D17"/>
    <w:rsid w:val="009B5ED2"/>
    <w:rsid w:val="009B62E2"/>
    <w:rsid w:val="009B7479"/>
    <w:rsid w:val="009C0BFC"/>
    <w:rsid w:val="009C1D95"/>
    <w:rsid w:val="009C3BA6"/>
    <w:rsid w:val="009C55B7"/>
    <w:rsid w:val="009D1163"/>
    <w:rsid w:val="009D2A15"/>
    <w:rsid w:val="009D2ECE"/>
    <w:rsid w:val="009D31F6"/>
    <w:rsid w:val="009D451D"/>
    <w:rsid w:val="009D4922"/>
    <w:rsid w:val="009D5529"/>
    <w:rsid w:val="009D69C4"/>
    <w:rsid w:val="009E0762"/>
    <w:rsid w:val="009E07A1"/>
    <w:rsid w:val="009E24CD"/>
    <w:rsid w:val="009E2504"/>
    <w:rsid w:val="009E2571"/>
    <w:rsid w:val="009E3CE8"/>
    <w:rsid w:val="009E4CA9"/>
    <w:rsid w:val="009E69C5"/>
    <w:rsid w:val="009F0781"/>
    <w:rsid w:val="009F23EF"/>
    <w:rsid w:val="009F6102"/>
    <w:rsid w:val="00A02A23"/>
    <w:rsid w:val="00A02D43"/>
    <w:rsid w:val="00A03473"/>
    <w:rsid w:val="00A049AC"/>
    <w:rsid w:val="00A111EE"/>
    <w:rsid w:val="00A124BB"/>
    <w:rsid w:val="00A17A63"/>
    <w:rsid w:val="00A20D34"/>
    <w:rsid w:val="00A21198"/>
    <w:rsid w:val="00A21532"/>
    <w:rsid w:val="00A23BC4"/>
    <w:rsid w:val="00A24FD4"/>
    <w:rsid w:val="00A2664F"/>
    <w:rsid w:val="00A26902"/>
    <w:rsid w:val="00A26DAF"/>
    <w:rsid w:val="00A31C29"/>
    <w:rsid w:val="00A31FD9"/>
    <w:rsid w:val="00A32C9B"/>
    <w:rsid w:val="00A33250"/>
    <w:rsid w:val="00A33329"/>
    <w:rsid w:val="00A33ABD"/>
    <w:rsid w:val="00A33D9E"/>
    <w:rsid w:val="00A35567"/>
    <w:rsid w:val="00A358DA"/>
    <w:rsid w:val="00A36A15"/>
    <w:rsid w:val="00A36A78"/>
    <w:rsid w:val="00A37E22"/>
    <w:rsid w:val="00A40AD1"/>
    <w:rsid w:val="00A41AEF"/>
    <w:rsid w:val="00A427B5"/>
    <w:rsid w:val="00A42E61"/>
    <w:rsid w:val="00A434A6"/>
    <w:rsid w:val="00A45F16"/>
    <w:rsid w:val="00A461B4"/>
    <w:rsid w:val="00A475DA"/>
    <w:rsid w:val="00A4769A"/>
    <w:rsid w:val="00A4784A"/>
    <w:rsid w:val="00A502FE"/>
    <w:rsid w:val="00A53D42"/>
    <w:rsid w:val="00A546D9"/>
    <w:rsid w:val="00A55F4D"/>
    <w:rsid w:val="00A577AE"/>
    <w:rsid w:val="00A57884"/>
    <w:rsid w:val="00A62F91"/>
    <w:rsid w:val="00A636DC"/>
    <w:rsid w:val="00A638DD"/>
    <w:rsid w:val="00A64C75"/>
    <w:rsid w:val="00A64CE3"/>
    <w:rsid w:val="00A64E47"/>
    <w:rsid w:val="00A70161"/>
    <w:rsid w:val="00A71EB6"/>
    <w:rsid w:val="00A73B3C"/>
    <w:rsid w:val="00A742ED"/>
    <w:rsid w:val="00A74E21"/>
    <w:rsid w:val="00A75227"/>
    <w:rsid w:val="00A769D4"/>
    <w:rsid w:val="00A77A32"/>
    <w:rsid w:val="00A8196E"/>
    <w:rsid w:val="00A819B2"/>
    <w:rsid w:val="00A81DEA"/>
    <w:rsid w:val="00A8409F"/>
    <w:rsid w:val="00A8410B"/>
    <w:rsid w:val="00A84C76"/>
    <w:rsid w:val="00A87465"/>
    <w:rsid w:val="00A91B56"/>
    <w:rsid w:val="00A91F12"/>
    <w:rsid w:val="00A9230F"/>
    <w:rsid w:val="00A938A0"/>
    <w:rsid w:val="00A94817"/>
    <w:rsid w:val="00A95229"/>
    <w:rsid w:val="00A9556E"/>
    <w:rsid w:val="00A95A83"/>
    <w:rsid w:val="00A96A3E"/>
    <w:rsid w:val="00A96EBC"/>
    <w:rsid w:val="00A97087"/>
    <w:rsid w:val="00A97DA8"/>
    <w:rsid w:val="00A97F12"/>
    <w:rsid w:val="00AA26C6"/>
    <w:rsid w:val="00AA284A"/>
    <w:rsid w:val="00AA2919"/>
    <w:rsid w:val="00AA2DDE"/>
    <w:rsid w:val="00AA3509"/>
    <w:rsid w:val="00AA3F7B"/>
    <w:rsid w:val="00AA53CF"/>
    <w:rsid w:val="00AA67DC"/>
    <w:rsid w:val="00AA7267"/>
    <w:rsid w:val="00AA7965"/>
    <w:rsid w:val="00AA7C48"/>
    <w:rsid w:val="00AB02B4"/>
    <w:rsid w:val="00AB0782"/>
    <w:rsid w:val="00AB097F"/>
    <w:rsid w:val="00AB15A0"/>
    <w:rsid w:val="00AB15B4"/>
    <w:rsid w:val="00AB2693"/>
    <w:rsid w:val="00AB26B5"/>
    <w:rsid w:val="00AB434F"/>
    <w:rsid w:val="00AB62D0"/>
    <w:rsid w:val="00AB7923"/>
    <w:rsid w:val="00AC078C"/>
    <w:rsid w:val="00AC18C0"/>
    <w:rsid w:val="00AC1E68"/>
    <w:rsid w:val="00AC5D09"/>
    <w:rsid w:val="00AD034B"/>
    <w:rsid w:val="00AD0528"/>
    <w:rsid w:val="00AD5A0C"/>
    <w:rsid w:val="00AD5D14"/>
    <w:rsid w:val="00AD5D83"/>
    <w:rsid w:val="00AD6841"/>
    <w:rsid w:val="00AE0C74"/>
    <w:rsid w:val="00AE104A"/>
    <w:rsid w:val="00AE2560"/>
    <w:rsid w:val="00AE2EA4"/>
    <w:rsid w:val="00AE6C3F"/>
    <w:rsid w:val="00AE78D7"/>
    <w:rsid w:val="00AF09D7"/>
    <w:rsid w:val="00AF1E14"/>
    <w:rsid w:val="00AF3647"/>
    <w:rsid w:val="00AF4E0D"/>
    <w:rsid w:val="00AF57E6"/>
    <w:rsid w:val="00AF66BD"/>
    <w:rsid w:val="00AF711C"/>
    <w:rsid w:val="00B0102E"/>
    <w:rsid w:val="00B0238E"/>
    <w:rsid w:val="00B032F0"/>
    <w:rsid w:val="00B03A1D"/>
    <w:rsid w:val="00B03E29"/>
    <w:rsid w:val="00B045D1"/>
    <w:rsid w:val="00B046D4"/>
    <w:rsid w:val="00B04ABE"/>
    <w:rsid w:val="00B06ABE"/>
    <w:rsid w:val="00B06DFA"/>
    <w:rsid w:val="00B07628"/>
    <w:rsid w:val="00B108D4"/>
    <w:rsid w:val="00B11438"/>
    <w:rsid w:val="00B1158B"/>
    <w:rsid w:val="00B11C00"/>
    <w:rsid w:val="00B13951"/>
    <w:rsid w:val="00B14049"/>
    <w:rsid w:val="00B1451F"/>
    <w:rsid w:val="00B168D4"/>
    <w:rsid w:val="00B20891"/>
    <w:rsid w:val="00B2098A"/>
    <w:rsid w:val="00B234FC"/>
    <w:rsid w:val="00B25747"/>
    <w:rsid w:val="00B31BFC"/>
    <w:rsid w:val="00B33E8E"/>
    <w:rsid w:val="00B34752"/>
    <w:rsid w:val="00B35273"/>
    <w:rsid w:val="00B35660"/>
    <w:rsid w:val="00B409E7"/>
    <w:rsid w:val="00B40A82"/>
    <w:rsid w:val="00B40ED2"/>
    <w:rsid w:val="00B42032"/>
    <w:rsid w:val="00B447CA"/>
    <w:rsid w:val="00B4551E"/>
    <w:rsid w:val="00B45E32"/>
    <w:rsid w:val="00B46062"/>
    <w:rsid w:val="00B4634D"/>
    <w:rsid w:val="00B469E4"/>
    <w:rsid w:val="00B472BF"/>
    <w:rsid w:val="00B47398"/>
    <w:rsid w:val="00B47F0A"/>
    <w:rsid w:val="00B53BDD"/>
    <w:rsid w:val="00B540BA"/>
    <w:rsid w:val="00B54297"/>
    <w:rsid w:val="00B54B7E"/>
    <w:rsid w:val="00B55B53"/>
    <w:rsid w:val="00B5680D"/>
    <w:rsid w:val="00B60702"/>
    <w:rsid w:val="00B61C49"/>
    <w:rsid w:val="00B62E1B"/>
    <w:rsid w:val="00B63325"/>
    <w:rsid w:val="00B63639"/>
    <w:rsid w:val="00B63D88"/>
    <w:rsid w:val="00B64D42"/>
    <w:rsid w:val="00B70243"/>
    <w:rsid w:val="00B702C7"/>
    <w:rsid w:val="00B70562"/>
    <w:rsid w:val="00B7096F"/>
    <w:rsid w:val="00B70DF0"/>
    <w:rsid w:val="00B714E9"/>
    <w:rsid w:val="00B715D6"/>
    <w:rsid w:val="00B716DF"/>
    <w:rsid w:val="00B765EB"/>
    <w:rsid w:val="00B768FC"/>
    <w:rsid w:val="00B7768C"/>
    <w:rsid w:val="00B81676"/>
    <w:rsid w:val="00B81C78"/>
    <w:rsid w:val="00B834C3"/>
    <w:rsid w:val="00B8409C"/>
    <w:rsid w:val="00B84C8A"/>
    <w:rsid w:val="00B851AA"/>
    <w:rsid w:val="00B8520E"/>
    <w:rsid w:val="00B861D1"/>
    <w:rsid w:val="00B868AB"/>
    <w:rsid w:val="00B86C06"/>
    <w:rsid w:val="00B86E32"/>
    <w:rsid w:val="00B873BF"/>
    <w:rsid w:val="00B87FF3"/>
    <w:rsid w:val="00B90493"/>
    <w:rsid w:val="00B908E5"/>
    <w:rsid w:val="00B913FE"/>
    <w:rsid w:val="00B91BE2"/>
    <w:rsid w:val="00B91D4F"/>
    <w:rsid w:val="00B927A8"/>
    <w:rsid w:val="00B92802"/>
    <w:rsid w:val="00B949EA"/>
    <w:rsid w:val="00B94DAB"/>
    <w:rsid w:val="00B9534E"/>
    <w:rsid w:val="00B953CB"/>
    <w:rsid w:val="00B9674A"/>
    <w:rsid w:val="00BA421C"/>
    <w:rsid w:val="00BA462E"/>
    <w:rsid w:val="00BA4860"/>
    <w:rsid w:val="00BA6D1B"/>
    <w:rsid w:val="00BA74F2"/>
    <w:rsid w:val="00BB00ED"/>
    <w:rsid w:val="00BB16BE"/>
    <w:rsid w:val="00BB26C7"/>
    <w:rsid w:val="00BB2C85"/>
    <w:rsid w:val="00BB3323"/>
    <w:rsid w:val="00BB39ED"/>
    <w:rsid w:val="00BB4AA9"/>
    <w:rsid w:val="00BB5492"/>
    <w:rsid w:val="00BB6AB4"/>
    <w:rsid w:val="00BC28A9"/>
    <w:rsid w:val="00BC4235"/>
    <w:rsid w:val="00BC431C"/>
    <w:rsid w:val="00BC5E12"/>
    <w:rsid w:val="00BC6C80"/>
    <w:rsid w:val="00BD0BA8"/>
    <w:rsid w:val="00BD27AE"/>
    <w:rsid w:val="00BD44C5"/>
    <w:rsid w:val="00BD4D89"/>
    <w:rsid w:val="00BD6C5B"/>
    <w:rsid w:val="00BD70E8"/>
    <w:rsid w:val="00BE26C8"/>
    <w:rsid w:val="00BE4BC1"/>
    <w:rsid w:val="00BE52EE"/>
    <w:rsid w:val="00BE6345"/>
    <w:rsid w:val="00BE7235"/>
    <w:rsid w:val="00BF20F0"/>
    <w:rsid w:val="00BF30E2"/>
    <w:rsid w:val="00BF4549"/>
    <w:rsid w:val="00BF4EB5"/>
    <w:rsid w:val="00BF585E"/>
    <w:rsid w:val="00BF6DCF"/>
    <w:rsid w:val="00BF75B1"/>
    <w:rsid w:val="00C0082B"/>
    <w:rsid w:val="00C01D80"/>
    <w:rsid w:val="00C028D1"/>
    <w:rsid w:val="00C02A0E"/>
    <w:rsid w:val="00C02C48"/>
    <w:rsid w:val="00C02D3D"/>
    <w:rsid w:val="00C06EFD"/>
    <w:rsid w:val="00C07607"/>
    <w:rsid w:val="00C07DE1"/>
    <w:rsid w:val="00C105D4"/>
    <w:rsid w:val="00C1191C"/>
    <w:rsid w:val="00C11DA4"/>
    <w:rsid w:val="00C1340E"/>
    <w:rsid w:val="00C13480"/>
    <w:rsid w:val="00C144D2"/>
    <w:rsid w:val="00C14783"/>
    <w:rsid w:val="00C15527"/>
    <w:rsid w:val="00C15681"/>
    <w:rsid w:val="00C1781D"/>
    <w:rsid w:val="00C17BE7"/>
    <w:rsid w:val="00C2038A"/>
    <w:rsid w:val="00C227B0"/>
    <w:rsid w:val="00C239B4"/>
    <w:rsid w:val="00C24FBF"/>
    <w:rsid w:val="00C25DA0"/>
    <w:rsid w:val="00C25F7A"/>
    <w:rsid w:val="00C26800"/>
    <w:rsid w:val="00C273D3"/>
    <w:rsid w:val="00C273F8"/>
    <w:rsid w:val="00C332C3"/>
    <w:rsid w:val="00C33DB7"/>
    <w:rsid w:val="00C349ED"/>
    <w:rsid w:val="00C35216"/>
    <w:rsid w:val="00C35727"/>
    <w:rsid w:val="00C364F7"/>
    <w:rsid w:val="00C37E2F"/>
    <w:rsid w:val="00C4171F"/>
    <w:rsid w:val="00C41F7A"/>
    <w:rsid w:val="00C45825"/>
    <w:rsid w:val="00C462BA"/>
    <w:rsid w:val="00C46E61"/>
    <w:rsid w:val="00C5075F"/>
    <w:rsid w:val="00C5167C"/>
    <w:rsid w:val="00C52028"/>
    <w:rsid w:val="00C526C0"/>
    <w:rsid w:val="00C53ADF"/>
    <w:rsid w:val="00C53E20"/>
    <w:rsid w:val="00C54B57"/>
    <w:rsid w:val="00C54E6A"/>
    <w:rsid w:val="00C55236"/>
    <w:rsid w:val="00C55A45"/>
    <w:rsid w:val="00C55EA4"/>
    <w:rsid w:val="00C570FA"/>
    <w:rsid w:val="00C600A4"/>
    <w:rsid w:val="00C60666"/>
    <w:rsid w:val="00C60D67"/>
    <w:rsid w:val="00C61112"/>
    <w:rsid w:val="00C61D91"/>
    <w:rsid w:val="00C623AF"/>
    <w:rsid w:val="00C624DB"/>
    <w:rsid w:val="00C62EDD"/>
    <w:rsid w:val="00C635C8"/>
    <w:rsid w:val="00C65CDF"/>
    <w:rsid w:val="00C6681F"/>
    <w:rsid w:val="00C67C08"/>
    <w:rsid w:val="00C70A7D"/>
    <w:rsid w:val="00C70AB0"/>
    <w:rsid w:val="00C717A1"/>
    <w:rsid w:val="00C72AB4"/>
    <w:rsid w:val="00C73DF2"/>
    <w:rsid w:val="00C76533"/>
    <w:rsid w:val="00C76DCF"/>
    <w:rsid w:val="00C804DC"/>
    <w:rsid w:val="00C82FAE"/>
    <w:rsid w:val="00C83E2C"/>
    <w:rsid w:val="00C86675"/>
    <w:rsid w:val="00C86A81"/>
    <w:rsid w:val="00C90447"/>
    <w:rsid w:val="00C9259E"/>
    <w:rsid w:val="00C951D2"/>
    <w:rsid w:val="00C96084"/>
    <w:rsid w:val="00C96BA0"/>
    <w:rsid w:val="00C96DB5"/>
    <w:rsid w:val="00CA03AC"/>
    <w:rsid w:val="00CA0A2B"/>
    <w:rsid w:val="00CA147A"/>
    <w:rsid w:val="00CA151F"/>
    <w:rsid w:val="00CA255C"/>
    <w:rsid w:val="00CA271E"/>
    <w:rsid w:val="00CA3A93"/>
    <w:rsid w:val="00CA4ED0"/>
    <w:rsid w:val="00CA5471"/>
    <w:rsid w:val="00CA5B7F"/>
    <w:rsid w:val="00CA7175"/>
    <w:rsid w:val="00CA7F46"/>
    <w:rsid w:val="00CB1EE0"/>
    <w:rsid w:val="00CB1F51"/>
    <w:rsid w:val="00CB227F"/>
    <w:rsid w:val="00CB283D"/>
    <w:rsid w:val="00CB28B2"/>
    <w:rsid w:val="00CB3663"/>
    <w:rsid w:val="00CB5785"/>
    <w:rsid w:val="00CB5EC0"/>
    <w:rsid w:val="00CB5F3B"/>
    <w:rsid w:val="00CB73A1"/>
    <w:rsid w:val="00CC1509"/>
    <w:rsid w:val="00CC2492"/>
    <w:rsid w:val="00CC46B0"/>
    <w:rsid w:val="00CC4BEF"/>
    <w:rsid w:val="00CC669F"/>
    <w:rsid w:val="00CC7F55"/>
    <w:rsid w:val="00CD0477"/>
    <w:rsid w:val="00CD1323"/>
    <w:rsid w:val="00CD173A"/>
    <w:rsid w:val="00CD1944"/>
    <w:rsid w:val="00CD35D7"/>
    <w:rsid w:val="00CD3B3D"/>
    <w:rsid w:val="00CD42B4"/>
    <w:rsid w:val="00CD430B"/>
    <w:rsid w:val="00CD4693"/>
    <w:rsid w:val="00CD5170"/>
    <w:rsid w:val="00CD5B83"/>
    <w:rsid w:val="00CD5E07"/>
    <w:rsid w:val="00CD6BF4"/>
    <w:rsid w:val="00CD79FD"/>
    <w:rsid w:val="00CD7CA8"/>
    <w:rsid w:val="00CE1594"/>
    <w:rsid w:val="00CE267F"/>
    <w:rsid w:val="00CE463E"/>
    <w:rsid w:val="00CE6299"/>
    <w:rsid w:val="00CE72BE"/>
    <w:rsid w:val="00CE76C3"/>
    <w:rsid w:val="00CF36A9"/>
    <w:rsid w:val="00CF3895"/>
    <w:rsid w:val="00CF3C51"/>
    <w:rsid w:val="00CF41B3"/>
    <w:rsid w:val="00CF42F6"/>
    <w:rsid w:val="00CF55F9"/>
    <w:rsid w:val="00CF6EA8"/>
    <w:rsid w:val="00CF7745"/>
    <w:rsid w:val="00D00082"/>
    <w:rsid w:val="00D00F87"/>
    <w:rsid w:val="00D027D1"/>
    <w:rsid w:val="00D02F61"/>
    <w:rsid w:val="00D03EA2"/>
    <w:rsid w:val="00D06525"/>
    <w:rsid w:val="00D074F9"/>
    <w:rsid w:val="00D07B5C"/>
    <w:rsid w:val="00D100E6"/>
    <w:rsid w:val="00D11970"/>
    <w:rsid w:val="00D12318"/>
    <w:rsid w:val="00D12F34"/>
    <w:rsid w:val="00D131C0"/>
    <w:rsid w:val="00D1402F"/>
    <w:rsid w:val="00D145E9"/>
    <w:rsid w:val="00D166FE"/>
    <w:rsid w:val="00D17D75"/>
    <w:rsid w:val="00D200FA"/>
    <w:rsid w:val="00D21284"/>
    <w:rsid w:val="00D242D4"/>
    <w:rsid w:val="00D276AC"/>
    <w:rsid w:val="00D31A33"/>
    <w:rsid w:val="00D31CFC"/>
    <w:rsid w:val="00D3398E"/>
    <w:rsid w:val="00D3597E"/>
    <w:rsid w:val="00D36906"/>
    <w:rsid w:val="00D36E16"/>
    <w:rsid w:val="00D37044"/>
    <w:rsid w:val="00D41F45"/>
    <w:rsid w:val="00D44A06"/>
    <w:rsid w:val="00D4682D"/>
    <w:rsid w:val="00D4790B"/>
    <w:rsid w:val="00D518BE"/>
    <w:rsid w:val="00D51BD0"/>
    <w:rsid w:val="00D53985"/>
    <w:rsid w:val="00D53E91"/>
    <w:rsid w:val="00D54D2A"/>
    <w:rsid w:val="00D55206"/>
    <w:rsid w:val="00D556E2"/>
    <w:rsid w:val="00D568A5"/>
    <w:rsid w:val="00D5766E"/>
    <w:rsid w:val="00D60582"/>
    <w:rsid w:val="00D612E5"/>
    <w:rsid w:val="00D62E6B"/>
    <w:rsid w:val="00D649D2"/>
    <w:rsid w:val="00D65440"/>
    <w:rsid w:val="00D711A4"/>
    <w:rsid w:val="00D7172E"/>
    <w:rsid w:val="00D724A8"/>
    <w:rsid w:val="00D7292A"/>
    <w:rsid w:val="00D73C12"/>
    <w:rsid w:val="00D744DD"/>
    <w:rsid w:val="00D7565B"/>
    <w:rsid w:val="00D77BB5"/>
    <w:rsid w:val="00D80119"/>
    <w:rsid w:val="00D804CD"/>
    <w:rsid w:val="00D826B2"/>
    <w:rsid w:val="00D82CEB"/>
    <w:rsid w:val="00D8363F"/>
    <w:rsid w:val="00D83A67"/>
    <w:rsid w:val="00D841C9"/>
    <w:rsid w:val="00D906F7"/>
    <w:rsid w:val="00D91824"/>
    <w:rsid w:val="00D91994"/>
    <w:rsid w:val="00D942DD"/>
    <w:rsid w:val="00D94551"/>
    <w:rsid w:val="00D94DFE"/>
    <w:rsid w:val="00D961C0"/>
    <w:rsid w:val="00DA20D7"/>
    <w:rsid w:val="00DA264F"/>
    <w:rsid w:val="00DA2C32"/>
    <w:rsid w:val="00DA3108"/>
    <w:rsid w:val="00DA4CA4"/>
    <w:rsid w:val="00DA5940"/>
    <w:rsid w:val="00DA60C3"/>
    <w:rsid w:val="00DA6DDA"/>
    <w:rsid w:val="00DB079F"/>
    <w:rsid w:val="00DB2C5B"/>
    <w:rsid w:val="00DB2DDF"/>
    <w:rsid w:val="00DB3902"/>
    <w:rsid w:val="00DB4ADA"/>
    <w:rsid w:val="00DB5088"/>
    <w:rsid w:val="00DB66C0"/>
    <w:rsid w:val="00DC2A9A"/>
    <w:rsid w:val="00DC47D1"/>
    <w:rsid w:val="00DD2C35"/>
    <w:rsid w:val="00DD3D08"/>
    <w:rsid w:val="00DD4D08"/>
    <w:rsid w:val="00DD4D8E"/>
    <w:rsid w:val="00DE29CC"/>
    <w:rsid w:val="00DE3700"/>
    <w:rsid w:val="00DE37E8"/>
    <w:rsid w:val="00DF0109"/>
    <w:rsid w:val="00DF03E6"/>
    <w:rsid w:val="00DF2300"/>
    <w:rsid w:val="00DF3326"/>
    <w:rsid w:val="00DF3466"/>
    <w:rsid w:val="00DF3AF6"/>
    <w:rsid w:val="00DF3DA4"/>
    <w:rsid w:val="00DF48D4"/>
    <w:rsid w:val="00DF5D34"/>
    <w:rsid w:val="00DF5D6B"/>
    <w:rsid w:val="00DF6E60"/>
    <w:rsid w:val="00E00344"/>
    <w:rsid w:val="00E015AE"/>
    <w:rsid w:val="00E01A48"/>
    <w:rsid w:val="00E01C2F"/>
    <w:rsid w:val="00E041D6"/>
    <w:rsid w:val="00E056D9"/>
    <w:rsid w:val="00E064C9"/>
    <w:rsid w:val="00E071EB"/>
    <w:rsid w:val="00E12326"/>
    <w:rsid w:val="00E12727"/>
    <w:rsid w:val="00E13890"/>
    <w:rsid w:val="00E16199"/>
    <w:rsid w:val="00E170AA"/>
    <w:rsid w:val="00E17966"/>
    <w:rsid w:val="00E20503"/>
    <w:rsid w:val="00E20909"/>
    <w:rsid w:val="00E2167C"/>
    <w:rsid w:val="00E21A46"/>
    <w:rsid w:val="00E2209B"/>
    <w:rsid w:val="00E23F3B"/>
    <w:rsid w:val="00E24094"/>
    <w:rsid w:val="00E25F9E"/>
    <w:rsid w:val="00E262E0"/>
    <w:rsid w:val="00E301F8"/>
    <w:rsid w:val="00E302C3"/>
    <w:rsid w:val="00E30922"/>
    <w:rsid w:val="00E30D3F"/>
    <w:rsid w:val="00E31822"/>
    <w:rsid w:val="00E32C68"/>
    <w:rsid w:val="00E3322D"/>
    <w:rsid w:val="00E33F5C"/>
    <w:rsid w:val="00E34938"/>
    <w:rsid w:val="00E35CE1"/>
    <w:rsid w:val="00E37298"/>
    <w:rsid w:val="00E37BE7"/>
    <w:rsid w:val="00E37E50"/>
    <w:rsid w:val="00E37EB2"/>
    <w:rsid w:val="00E41BBF"/>
    <w:rsid w:val="00E430FC"/>
    <w:rsid w:val="00E445CA"/>
    <w:rsid w:val="00E477EF"/>
    <w:rsid w:val="00E47F9C"/>
    <w:rsid w:val="00E508C9"/>
    <w:rsid w:val="00E5147C"/>
    <w:rsid w:val="00E51DEB"/>
    <w:rsid w:val="00E5228D"/>
    <w:rsid w:val="00E5419F"/>
    <w:rsid w:val="00E5545B"/>
    <w:rsid w:val="00E55CA6"/>
    <w:rsid w:val="00E60460"/>
    <w:rsid w:val="00E61EDC"/>
    <w:rsid w:val="00E62112"/>
    <w:rsid w:val="00E6247A"/>
    <w:rsid w:val="00E64006"/>
    <w:rsid w:val="00E66B47"/>
    <w:rsid w:val="00E70915"/>
    <w:rsid w:val="00E70D39"/>
    <w:rsid w:val="00E711EB"/>
    <w:rsid w:val="00E7120D"/>
    <w:rsid w:val="00E73875"/>
    <w:rsid w:val="00E73B2F"/>
    <w:rsid w:val="00E74607"/>
    <w:rsid w:val="00E74C39"/>
    <w:rsid w:val="00E76541"/>
    <w:rsid w:val="00E8003F"/>
    <w:rsid w:val="00E800EA"/>
    <w:rsid w:val="00E80258"/>
    <w:rsid w:val="00E8182E"/>
    <w:rsid w:val="00E82B19"/>
    <w:rsid w:val="00E84D45"/>
    <w:rsid w:val="00E8503E"/>
    <w:rsid w:val="00E87B4F"/>
    <w:rsid w:val="00E916B6"/>
    <w:rsid w:val="00E91826"/>
    <w:rsid w:val="00E9321B"/>
    <w:rsid w:val="00E94412"/>
    <w:rsid w:val="00E947F2"/>
    <w:rsid w:val="00E9689E"/>
    <w:rsid w:val="00E97CFE"/>
    <w:rsid w:val="00EA0AF0"/>
    <w:rsid w:val="00EA12B2"/>
    <w:rsid w:val="00EA1366"/>
    <w:rsid w:val="00EA1458"/>
    <w:rsid w:val="00EA1A30"/>
    <w:rsid w:val="00EA3286"/>
    <w:rsid w:val="00EA58A3"/>
    <w:rsid w:val="00EA7749"/>
    <w:rsid w:val="00EB0AFD"/>
    <w:rsid w:val="00EB216A"/>
    <w:rsid w:val="00EB31DE"/>
    <w:rsid w:val="00EB3C50"/>
    <w:rsid w:val="00EB3F25"/>
    <w:rsid w:val="00EB4116"/>
    <w:rsid w:val="00EB44AE"/>
    <w:rsid w:val="00EB4AE1"/>
    <w:rsid w:val="00EB6DB4"/>
    <w:rsid w:val="00EB7272"/>
    <w:rsid w:val="00EC23C8"/>
    <w:rsid w:val="00EC2C5A"/>
    <w:rsid w:val="00EC3768"/>
    <w:rsid w:val="00EC68C1"/>
    <w:rsid w:val="00EC77F3"/>
    <w:rsid w:val="00EC7A11"/>
    <w:rsid w:val="00EC7BA3"/>
    <w:rsid w:val="00ED0422"/>
    <w:rsid w:val="00ED05EF"/>
    <w:rsid w:val="00ED17C8"/>
    <w:rsid w:val="00ED2DE5"/>
    <w:rsid w:val="00ED37AA"/>
    <w:rsid w:val="00ED4DFB"/>
    <w:rsid w:val="00ED5C2C"/>
    <w:rsid w:val="00EE0B40"/>
    <w:rsid w:val="00EE49F9"/>
    <w:rsid w:val="00EE5D04"/>
    <w:rsid w:val="00EF1B6F"/>
    <w:rsid w:val="00EF35E4"/>
    <w:rsid w:val="00EF3694"/>
    <w:rsid w:val="00EF3B3D"/>
    <w:rsid w:val="00EF411B"/>
    <w:rsid w:val="00EF512C"/>
    <w:rsid w:val="00EF5F11"/>
    <w:rsid w:val="00EF62E2"/>
    <w:rsid w:val="00F0225D"/>
    <w:rsid w:val="00F023BD"/>
    <w:rsid w:val="00F02E30"/>
    <w:rsid w:val="00F040C0"/>
    <w:rsid w:val="00F05E74"/>
    <w:rsid w:val="00F05FF9"/>
    <w:rsid w:val="00F06F1D"/>
    <w:rsid w:val="00F07B32"/>
    <w:rsid w:val="00F14B0F"/>
    <w:rsid w:val="00F1510A"/>
    <w:rsid w:val="00F15BC2"/>
    <w:rsid w:val="00F162AA"/>
    <w:rsid w:val="00F16631"/>
    <w:rsid w:val="00F21AA1"/>
    <w:rsid w:val="00F22258"/>
    <w:rsid w:val="00F22BB4"/>
    <w:rsid w:val="00F23567"/>
    <w:rsid w:val="00F23C48"/>
    <w:rsid w:val="00F259EA"/>
    <w:rsid w:val="00F26B3E"/>
    <w:rsid w:val="00F26E8E"/>
    <w:rsid w:val="00F26F02"/>
    <w:rsid w:val="00F27410"/>
    <w:rsid w:val="00F27528"/>
    <w:rsid w:val="00F27C72"/>
    <w:rsid w:val="00F30331"/>
    <w:rsid w:val="00F30F72"/>
    <w:rsid w:val="00F30FC5"/>
    <w:rsid w:val="00F31CCD"/>
    <w:rsid w:val="00F31F09"/>
    <w:rsid w:val="00F32A85"/>
    <w:rsid w:val="00F34697"/>
    <w:rsid w:val="00F37616"/>
    <w:rsid w:val="00F40198"/>
    <w:rsid w:val="00F42B9C"/>
    <w:rsid w:val="00F43265"/>
    <w:rsid w:val="00F460C3"/>
    <w:rsid w:val="00F47408"/>
    <w:rsid w:val="00F479C9"/>
    <w:rsid w:val="00F51850"/>
    <w:rsid w:val="00F52252"/>
    <w:rsid w:val="00F53160"/>
    <w:rsid w:val="00F536F5"/>
    <w:rsid w:val="00F53F20"/>
    <w:rsid w:val="00F5605E"/>
    <w:rsid w:val="00F56978"/>
    <w:rsid w:val="00F6036B"/>
    <w:rsid w:val="00F607C2"/>
    <w:rsid w:val="00F641DC"/>
    <w:rsid w:val="00F648E3"/>
    <w:rsid w:val="00F70987"/>
    <w:rsid w:val="00F712E9"/>
    <w:rsid w:val="00F740C3"/>
    <w:rsid w:val="00F748A6"/>
    <w:rsid w:val="00F758BA"/>
    <w:rsid w:val="00F7791E"/>
    <w:rsid w:val="00F80423"/>
    <w:rsid w:val="00F811BD"/>
    <w:rsid w:val="00F822A9"/>
    <w:rsid w:val="00F8242B"/>
    <w:rsid w:val="00F825DB"/>
    <w:rsid w:val="00F82D7E"/>
    <w:rsid w:val="00F8339D"/>
    <w:rsid w:val="00F86641"/>
    <w:rsid w:val="00F8722E"/>
    <w:rsid w:val="00F876BB"/>
    <w:rsid w:val="00F87A14"/>
    <w:rsid w:val="00F87AFA"/>
    <w:rsid w:val="00F91540"/>
    <w:rsid w:val="00F933B7"/>
    <w:rsid w:val="00F935BC"/>
    <w:rsid w:val="00F95314"/>
    <w:rsid w:val="00F954EC"/>
    <w:rsid w:val="00FA07B7"/>
    <w:rsid w:val="00FA113E"/>
    <w:rsid w:val="00FA22B5"/>
    <w:rsid w:val="00FA239B"/>
    <w:rsid w:val="00FA27EA"/>
    <w:rsid w:val="00FA2C97"/>
    <w:rsid w:val="00FA47E3"/>
    <w:rsid w:val="00FA539B"/>
    <w:rsid w:val="00FA71A2"/>
    <w:rsid w:val="00FA7A83"/>
    <w:rsid w:val="00FB13E4"/>
    <w:rsid w:val="00FB1B8D"/>
    <w:rsid w:val="00FB27BF"/>
    <w:rsid w:val="00FB3406"/>
    <w:rsid w:val="00FB3E97"/>
    <w:rsid w:val="00FB415B"/>
    <w:rsid w:val="00FB4278"/>
    <w:rsid w:val="00FB46B5"/>
    <w:rsid w:val="00FB4BFC"/>
    <w:rsid w:val="00FB4D32"/>
    <w:rsid w:val="00FB661D"/>
    <w:rsid w:val="00FB6E48"/>
    <w:rsid w:val="00FB6FF1"/>
    <w:rsid w:val="00FB76B7"/>
    <w:rsid w:val="00FC0060"/>
    <w:rsid w:val="00FC0396"/>
    <w:rsid w:val="00FC1104"/>
    <w:rsid w:val="00FC2C82"/>
    <w:rsid w:val="00FC3615"/>
    <w:rsid w:val="00FC4172"/>
    <w:rsid w:val="00FC458C"/>
    <w:rsid w:val="00FC6DBD"/>
    <w:rsid w:val="00FD1180"/>
    <w:rsid w:val="00FD1F4D"/>
    <w:rsid w:val="00FD4241"/>
    <w:rsid w:val="00FD5832"/>
    <w:rsid w:val="00FD62A3"/>
    <w:rsid w:val="00FD6572"/>
    <w:rsid w:val="00FD7ACA"/>
    <w:rsid w:val="00FE0D4B"/>
    <w:rsid w:val="00FE3220"/>
    <w:rsid w:val="00FE4F7C"/>
    <w:rsid w:val="00FE51BD"/>
    <w:rsid w:val="00FE5441"/>
    <w:rsid w:val="00FE6C67"/>
    <w:rsid w:val="00FE7183"/>
    <w:rsid w:val="00FE7740"/>
    <w:rsid w:val="00FE7BD4"/>
    <w:rsid w:val="00FF15A5"/>
    <w:rsid w:val="00FF3136"/>
    <w:rsid w:val="00FF3E53"/>
    <w:rsid w:val="00FF4826"/>
    <w:rsid w:val="00FF58CC"/>
    <w:rsid w:val="00FF5A8F"/>
    <w:rsid w:val="00FF64D8"/>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EF3B8DF-9C03-4F03-AC6E-6BC966B75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1F45"/>
    <w:pPr>
      <w:spacing w:after="0" w:line="240" w:lineRule="auto"/>
    </w:pPr>
    <w:rPr>
      <w:rFonts w:ascii="Arial" w:hAnsi="Arial"/>
      <w:sz w:val="20"/>
      <w:szCs w:val="20"/>
    </w:rPr>
  </w:style>
  <w:style w:type="paragraph" w:styleId="Ttulo1">
    <w:name w:val="heading 1"/>
    <w:basedOn w:val="Normal"/>
    <w:next w:val="Normal"/>
    <w:link w:val="Ttulo1Car"/>
    <w:uiPriority w:val="9"/>
    <w:qFormat/>
    <w:rsid w:val="002E2FC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E300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D41F45"/>
    <w:pPr>
      <w:tabs>
        <w:tab w:val="center" w:pos="4252"/>
        <w:tab w:val="right" w:pos="8504"/>
      </w:tabs>
    </w:pPr>
  </w:style>
  <w:style w:type="character" w:customStyle="1" w:styleId="EncabezadoCar">
    <w:name w:val="Encabezado Car"/>
    <w:basedOn w:val="Fuentedeprrafopredeter"/>
    <w:link w:val="Encabezado"/>
    <w:rsid w:val="00D41F45"/>
    <w:rPr>
      <w:rFonts w:ascii="Arial" w:hAnsi="Arial"/>
      <w:sz w:val="20"/>
      <w:szCs w:val="20"/>
    </w:rPr>
  </w:style>
  <w:style w:type="paragraph" w:styleId="Piedepgina">
    <w:name w:val="footer"/>
    <w:basedOn w:val="Normal"/>
    <w:link w:val="PiedepginaCar"/>
    <w:uiPriority w:val="99"/>
    <w:rsid w:val="00D41F45"/>
    <w:pPr>
      <w:tabs>
        <w:tab w:val="center" w:pos="4252"/>
        <w:tab w:val="right" w:pos="8504"/>
      </w:tabs>
    </w:pPr>
  </w:style>
  <w:style w:type="character" w:customStyle="1" w:styleId="PiedepginaCar">
    <w:name w:val="Pie de página Car"/>
    <w:basedOn w:val="Fuentedeprrafopredeter"/>
    <w:link w:val="Piedepgina"/>
    <w:uiPriority w:val="99"/>
    <w:rsid w:val="00D41F45"/>
    <w:rPr>
      <w:rFonts w:ascii="Arial" w:hAnsi="Arial"/>
      <w:sz w:val="20"/>
      <w:szCs w:val="20"/>
    </w:rPr>
  </w:style>
  <w:style w:type="character" w:styleId="Refdenotaalpie">
    <w:name w:val="footnote reference"/>
    <w:aliases w:val="Footnotes refss,Texto de nota al pie,Appel note de bas de page,Footnote number,referencia nota al pie,BVI fnr,4_G,16 Point,Superscript 6 Point,Texto nota al pie,f,Ref. de nota al pie 2,Footnote Reference Char3,Footnote Reference,ftre"/>
    <w:link w:val="4GChar"/>
    <w:uiPriority w:val="99"/>
    <w:qFormat/>
    <w:rsid w:val="00D41F45"/>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qFormat/>
    <w:rsid w:val="00D41F45"/>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41F45"/>
    <w:rPr>
      <w:rFonts w:ascii="Arial" w:hAnsi="Arial"/>
      <w:sz w:val="20"/>
      <w:szCs w:val="20"/>
    </w:rPr>
  </w:style>
  <w:style w:type="table" w:styleId="Tablaconcuadrcula">
    <w:name w:val="Table Grid"/>
    <w:basedOn w:val="Tablanormal"/>
    <w:uiPriority w:val="39"/>
    <w:rsid w:val="00D41F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CNBV Parrafo1,Párrafo de lista1,Footnote,List Paragraph2,List Paragraph1,Colorful List - Accent 11,Lista vistosa - Énfasis 11,Parrafo 1,Lista multicolor - Énfasis 11,Cuadrícula media 1 - Énfasis 21,Cita texto,List Paragraph-Thesis"/>
    <w:basedOn w:val="Normal"/>
    <w:link w:val="PrrafodelistaCar"/>
    <w:uiPriority w:val="34"/>
    <w:qFormat/>
    <w:rsid w:val="00D41F45"/>
    <w:pPr>
      <w:ind w:left="708"/>
    </w:pPr>
  </w:style>
  <w:style w:type="paragraph" w:customStyle="1" w:styleId="NUMERADO">
    <w:name w:val="NUMERADO"/>
    <w:basedOn w:val="Normal"/>
    <w:autoRedefine/>
    <w:qFormat/>
    <w:rsid w:val="00870F2E"/>
    <w:pPr>
      <w:numPr>
        <w:numId w:val="2"/>
      </w:numPr>
      <w:spacing w:before="240" w:after="240" w:line="360" w:lineRule="auto"/>
      <w:ind w:left="0" w:firstLine="0"/>
      <w:jc w:val="both"/>
    </w:pPr>
    <w:rPr>
      <w:rFonts w:ascii="Univers" w:eastAsia="Times New Roman" w:hAnsi="Univers" w:cs="Arial"/>
      <w:sz w:val="28"/>
      <w:szCs w:val="28"/>
      <w:lang w:eastAsia="es-MX"/>
    </w:rPr>
  </w:style>
  <w:style w:type="character" w:customStyle="1" w:styleId="apple-converted-space">
    <w:name w:val="apple-converted-space"/>
    <w:basedOn w:val="Fuentedeprrafopredeter"/>
    <w:rsid w:val="004C7265"/>
  </w:style>
  <w:style w:type="paragraph" w:styleId="Textodeglobo">
    <w:name w:val="Balloon Text"/>
    <w:basedOn w:val="Normal"/>
    <w:link w:val="TextodegloboCar"/>
    <w:uiPriority w:val="99"/>
    <w:semiHidden/>
    <w:unhideWhenUsed/>
    <w:rsid w:val="00FA113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13E"/>
    <w:rPr>
      <w:rFonts w:ascii="Segoe UI" w:hAnsi="Segoe UI" w:cs="Segoe UI"/>
      <w:sz w:val="18"/>
      <w:szCs w:val="18"/>
    </w:rPr>
  </w:style>
  <w:style w:type="table" w:customStyle="1" w:styleId="Tablaconcuadrcula3">
    <w:name w:val="Tabla con cuadrícula3"/>
    <w:basedOn w:val="Tablanormal"/>
    <w:next w:val="Tablaconcuadrcula"/>
    <w:uiPriority w:val="39"/>
    <w:rsid w:val="00864790"/>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2E2FC4"/>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2E2FC4"/>
    <w:pPr>
      <w:spacing w:line="259" w:lineRule="auto"/>
      <w:outlineLvl w:val="9"/>
    </w:pPr>
    <w:rPr>
      <w:lang w:eastAsia="es-MX"/>
    </w:rPr>
  </w:style>
  <w:style w:type="character" w:customStyle="1" w:styleId="Ttulo2Car">
    <w:name w:val="Título 2 Car"/>
    <w:basedOn w:val="Fuentedeprrafopredeter"/>
    <w:link w:val="Ttulo2"/>
    <w:uiPriority w:val="9"/>
    <w:rsid w:val="007E300A"/>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56399C"/>
    <w:pPr>
      <w:tabs>
        <w:tab w:val="right" w:leader="dot" w:pos="7694"/>
      </w:tabs>
    </w:pPr>
    <w:rPr>
      <w:sz w:val="18"/>
      <w:szCs w:val="18"/>
    </w:rPr>
  </w:style>
  <w:style w:type="paragraph" w:styleId="TDC2">
    <w:name w:val="toc 2"/>
    <w:basedOn w:val="Normal"/>
    <w:next w:val="Normal"/>
    <w:autoRedefine/>
    <w:uiPriority w:val="39"/>
    <w:unhideWhenUsed/>
    <w:rsid w:val="007E300A"/>
    <w:pPr>
      <w:spacing w:after="100"/>
      <w:ind w:left="200"/>
    </w:pPr>
  </w:style>
  <w:style w:type="character" w:styleId="Hipervnculo">
    <w:name w:val="Hyperlink"/>
    <w:basedOn w:val="Fuentedeprrafopredeter"/>
    <w:uiPriority w:val="99"/>
    <w:unhideWhenUsed/>
    <w:rsid w:val="007E300A"/>
    <w:rPr>
      <w:color w:val="0563C1" w:themeColor="hyperlink"/>
      <w:u w:val="single"/>
    </w:rPr>
  </w:style>
  <w:style w:type="paragraph" w:customStyle="1" w:styleId="numerados">
    <w:name w:val="numerados"/>
    <w:basedOn w:val="Normal"/>
    <w:qFormat/>
    <w:rsid w:val="00965D93"/>
    <w:pPr>
      <w:numPr>
        <w:numId w:val="4"/>
      </w:numPr>
      <w:spacing w:after="240" w:line="360" w:lineRule="auto"/>
      <w:ind w:left="0" w:firstLine="0"/>
      <w:jc w:val="both"/>
    </w:pPr>
    <w:rPr>
      <w:rFonts w:ascii="Univers" w:eastAsia="Times New Roman" w:hAnsi="Univers" w:cs="Times New Roman"/>
      <w:sz w:val="28"/>
      <w:szCs w:val="28"/>
    </w:rPr>
  </w:style>
  <w:style w:type="table" w:customStyle="1" w:styleId="Tablaconcuadrcula1">
    <w:name w:val="Tabla con cuadrícula1"/>
    <w:basedOn w:val="Tablanormal"/>
    <w:next w:val="Tablaconcuadrcula"/>
    <w:uiPriority w:val="39"/>
    <w:rsid w:val="00097C5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5F4C5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ar1,Normal (Web) Car Car,Normal (Web) Car1 Car Car,Normal (Web) Car Car Car Car Car Car Car Car Car Car Car,Normal (Web) Car Car Car Car Car Car, Car Car Car, Car Car Car Car Car,Car,Car Car,Normal (Web) Car Car Car Car Car,C"/>
    <w:basedOn w:val="Normal"/>
    <w:link w:val="NormalWebCar"/>
    <w:uiPriority w:val="99"/>
    <w:unhideWhenUsed/>
    <w:qFormat/>
    <w:rsid w:val="00F8339D"/>
    <w:pPr>
      <w:spacing w:before="100" w:beforeAutospacing="1" w:after="100" w:afterAutospacing="1"/>
    </w:pPr>
    <w:rPr>
      <w:rFonts w:ascii="Times New Roman" w:eastAsia="Times New Roman" w:hAnsi="Times New Roman" w:cs="Times New Roman"/>
      <w:sz w:val="24"/>
      <w:szCs w:val="24"/>
      <w:lang w:eastAsia="es-MX"/>
    </w:rPr>
  </w:style>
  <w:style w:type="table" w:customStyle="1" w:styleId="Tablaconcuadrcula32">
    <w:name w:val="Tabla con cuadrícula32"/>
    <w:basedOn w:val="Tablanormal"/>
    <w:next w:val="Tablaconcuadrcula"/>
    <w:uiPriority w:val="39"/>
    <w:rsid w:val="00B702C7"/>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ar">
    <w:name w:val="Normal (Web) Car"/>
    <w:aliases w:val="Normal (Web) Car1 Car,Normal (Web) Car Car Car,Normal (Web) Car1 Car Car Car,Normal (Web) Car Car Car Car Car Car Car Car Car Car Car Car,Normal (Web) Car Car Car Car Car Car Car, Car Car Car Car, Car Car Car Car Car Car,Car Car1,C Car"/>
    <w:link w:val="NormalWeb"/>
    <w:uiPriority w:val="99"/>
    <w:rsid w:val="001D582D"/>
    <w:rPr>
      <w:rFonts w:ascii="Times New Roman" w:eastAsia="Times New Roman" w:hAnsi="Times New Roman" w:cs="Times New Roman"/>
      <w:sz w:val="24"/>
      <w:szCs w:val="24"/>
      <w:lang w:eastAsia="es-MX"/>
    </w:rPr>
  </w:style>
  <w:style w:type="paragraph" w:customStyle="1" w:styleId="Normalsentencia">
    <w:name w:val="Normal sentencia"/>
    <w:basedOn w:val="Normal"/>
    <w:link w:val="NormalsentenciaCar"/>
    <w:qFormat/>
    <w:rsid w:val="000D257D"/>
    <w:pPr>
      <w:spacing w:before="360" w:after="240" w:line="360" w:lineRule="auto"/>
      <w:ind w:firstLine="709"/>
      <w:jc w:val="both"/>
    </w:pPr>
    <w:rPr>
      <w:rFonts w:ascii="Univers" w:eastAsia="Times New Roman" w:hAnsi="Univers" w:cs="Arial"/>
      <w:sz w:val="28"/>
      <w:szCs w:val="22"/>
      <w:lang w:val="es-ES" w:eastAsia="es-ES"/>
    </w:rPr>
  </w:style>
  <w:style w:type="character" w:customStyle="1" w:styleId="NormalsentenciaCar">
    <w:name w:val="Normal sentencia Car"/>
    <w:basedOn w:val="Fuentedeprrafopredeter"/>
    <w:link w:val="Normalsentencia"/>
    <w:rsid w:val="000D257D"/>
    <w:rPr>
      <w:rFonts w:ascii="Univers" w:eastAsia="Times New Roman" w:hAnsi="Univers" w:cs="Arial"/>
      <w:sz w:val="28"/>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A31FD9"/>
    <w:pPr>
      <w:jc w:val="both"/>
    </w:pPr>
    <w:rPr>
      <w:rFonts w:asciiTheme="minorHAnsi" w:hAnsiTheme="minorHAnsi"/>
      <w:sz w:val="22"/>
      <w:szCs w:val="22"/>
      <w:vertAlign w:val="superscript"/>
    </w:rPr>
  </w:style>
  <w:style w:type="character" w:styleId="Refdecomentario">
    <w:name w:val="annotation reference"/>
    <w:basedOn w:val="Fuentedeprrafopredeter"/>
    <w:uiPriority w:val="99"/>
    <w:semiHidden/>
    <w:unhideWhenUsed/>
    <w:rsid w:val="00087DE1"/>
    <w:rPr>
      <w:sz w:val="16"/>
      <w:szCs w:val="16"/>
    </w:rPr>
  </w:style>
  <w:style w:type="paragraph" w:styleId="Textocomentario">
    <w:name w:val="annotation text"/>
    <w:basedOn w:val="Normal"/>
    <w:link w:val="TextocomentarioCar"/>
    <w:uiPriority w:val="99"/>
    <w:semiHidden/>
    <w:unhideWhenUsed/>
    <w:rsid w:val="00087DE1"/>
  </w:style>
  <w:style w:type="character" w:customStyle="1" w:styleId="TextocomentarioCar">
    <w:name w:val="Texto comentario Car"/>
    <w:basedOn w:val="Fuentedeprrafopredeter"/>
    <w:link w:val="Textocomentario"/>
    <w:uiPriority w:val="99"/>
    <w:semiHidden/>
    <w:rsid w:val="00087DE1"/>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087DE1"/>
    <w:rPr>
      <w:b/>
      <w:bCs/>
    </w:rPr>
  </w:style>
  <w:style w:type="character" w:customStyle="1" w:styleId="AsuntodelcomentarioCar">
    <w:name w:val="Asunto del comentario Car"/>
    <w:basedOn w:val="TextocomentarioCar"/>
    <w:link w:val="Asuntodelcomentario"/>
    <w:uiPriority w:val="99"/>
    <w:semiHidden/>
    <w:rsid w:val="00087DE1"/>
    <w:rPr>
      <w:rFonts w:ascii="Arial" w:hAnsi="Arial"/>
      <w:b/>
      <w:bCs/>
      <w:sz w:val="20"/>
      <w:szCs w:val="20"/>
    </w:rPr>
  </w:style>
  <w:style w:type="character" w:customStyle="1" w:styleId="PrrafodelistaCar">
    <w:name w:val="Párrafo de lista Car"/>
    <w:aliases w:val="CNBV Parrafo1 Car,Párrafo de lista1 Car,Footnote Car,List Paragraph2 Car,List Paragraph1 Car,Colorful List - Accent 11 Car,Lista vistosa - Énfasis 11 Car,Parrafo 1 Car,Lista multicolor - Énfasis 11 Car,Cita texto Car"/>
    <w:link w:val="Prrafodelista"/>
    <w:uiPriority w:val="34"/>
    <w:qFormat/>
    <w:rsid w:val="00477427"/>
    <w:rPr>
      <w:rFonts w:ascii="Arial" w:hAnsi="Arial"/>
      <w:sz w:val="20"/>
      <w:szCs w:val="20"/>
    </w:rPr>
  </w:style>
  <w:style w:type="character" w:styleId="Textoennegrita">
    <w:name w:val="Strong"/>
    <w:basedOn w:val="Fuentedeprrafopredeter"/>
    <w:uiPriority w:val="22"/>
    <w:qFormat/>
    <w:rsid w:val="00D37044"/>
    <w:rPr>
      <w:b/>
      <w:bCs/>
    </w:rPr>
  </w:style>
  <w:style w:type="paragraph" w:styleId="Textonotaalfinal">
    <w:name w:val="endnote text"/>
    <w:basedOn w:val="Normal"/>
    <w:link w:val="TextonotaalfinalCar"/>
    <w:uiPriority w:val="99"/>
    <w:semiHidden/>
    <w:unhideWhenUsed/>
    <w:rsid w:val="0018035E"/>
  </w:style>
  <w:style w:type="character" w:customStyle="1" w:styleId="TextonotaalfinalCar">
    <w:name w:val="Texto nota al final Car"/>
    <w:basedOn w:val="Fuentedeprrafopredeter"/>
    <w:link w:val="Textonotaalfinal"/>
    <w:uiPriority w:val="99"/>
    <w:semiHidden/>
    <w:rsid w:val="0018035E"/>
    <w:rPr>
      <w:rFonts w:ascii="Arial" w:hAnsi="Arial"/>
      <w:sz w:val="20"/>
      <w:szCs w:val="20"/>
    </w:rPr>
  </w:style>
  <w:style w:type="character" w:styleId="Refdenotaalfinal">
    <w:name w:val="endnote reference"/>
    <w:basedOn w:val="Fuentedeprrafopredeter"/>
    <w:uiPriority w:val="99"/>
    <w:semiHidden/>
    <w:unhideWhenUsed/>
    <w:rsid w:val="0018035E"/>
    <w:rPr>
      <w:vertAlign w:val="superscript"/>
    </w:rPr>
  </w:style>
  <w:style w:type="character" w:styleId="Mencinsinresolver">
    <w:name w:val="Unresolved Mention"/>
    <w:basedOn w:val="Fuentedeprrafopredeter"/>
    <w:uiPriority w:val="99"/>
    <w:semiHidden/>
    <w:unhideWhenUsed/>
    <w:rsid w:val="00BF75B1"/>
    <w:rPr>
      <w:color w:val="605E5C"/>
      <w:shd w:val="clear" w:color="auto" w:fill="E1DFDD"/>
    </w:rPr>
  </w:style>
  <w:style w:type="character" w:styleId="Hipervnculovisitado">
    <w:name w:val="FollowedHyperlink"/>
    <w:basedOn w:val="Fuentedeprrafopredeter"/>
    <w:uiPriority w:val="99"/>
    <w:semiHidden/>
    <w:unhideWhenUsed/>
    <w:rsid w:val="002D5925"/>
    <w:rPr>
      <w:color w:val="954F72" w:themeColor="followedHyperlink"/>
      <w:u w:val="single"/>
    </w:rPr>
  </w:style>
  <w:style w:type="paragraph" w:customStyle="1" w:styleId="Estilo">
    <w:name w:val="Estilo"/>
    <w:basedOn w:val="Sinespaciado"/>
    <w:link w:val="EstiloCar"/>
    <w:qFormat/>
    <w:rsid w:val="00811D27"/>
    <w:pPr>
      <w:jc w:val="both"/>
    </w:pPr>
    <w:rPr>
      <w:sz w:val="24"/>
      <w:szCs w:val="22"/>
    </w:rPr>
  </w:style>
  <w:style w:type="character" w:customStyle="1" w:styleId="EstiloCar">
    <w:name w:val="Estilo Car"/>
    <w:basedOn w:val="Fuentedeprrafopredeter"/>
    <w:link w:val="Estilo"/>
    <w:rsid w:val="00811D27"/>
    <w:rPr>
      <w:rFonts w:ascii="Arial" w:hAnsi="Arial"/>
      <w:sz w:val="24"/>
    </w:rPr>
  </w:style>
  <w:style w:type="paragraph" w:styleId="Sinespaciado">
    <w:name w:val="No Spacing"/>
    <w:uiPriority w:val="1"/>
    <w:qFormat/>
    <w:rsid w:val="00811D27"/>
    <w:pPr>
      <w:spacing w:after="0" w:line="240" w:lineRule="auto"/>
    </w:pPr>
    <w:rPr>
      <w:rFonts w:ascii="Arial" w:hAnsi="Arial"/>
      <w:sz w:val="20"/>
      <w:szCs w:val="20"/>
    </w:rPr>
  </w:style>
  <w:style w:type="character" w:customStyle="1" w:styleId="red">
    <w:name w:val="red"/>
    <w:basedOn w:val="Fuentedeprrafopredeter"/>
    <w:rsid w:val="002347E4"/>
  </w:style>
  <w:style w:type="paragraph" w:customStyle="1" w:styleId="corte4fondo">
    <w:name w:val="corte4 fondo"/>
    <w:basedOn w:val="Normal"/>
    <w:link w:val="corte4fondoCar1"/>
    <w:qFormat/>
    <w:rsid w:val="00AA67DC"/>
    <w:pPr>
      <w:spacing w:line="360" w:lineRule="auto"/>
      <w:ind w:firstLine="709"/>
      <w:jc w:val="both"/>
    </w:pPr>
    <w:rPr>
      <w:rFonts w:eastAsia="Times New Roman" w:cs="Times New Roman"/>
      <w:sz w:val="30"/>
      <w:lang w:val="es-ES_tradnl" w:eastAsia="es-MX"/>
    </w:rPr>
  </w:style>
  <w:style w:type="character" w:customStyle="1" w:styleId="corte4fondoCar1">
    <w:name w:val="corte4 fondo Car1"/>
    <w:link w:val="corte4fondo"/>
    <w:rsid w:val="00AA67DC"/>
    <w:rPr>
      <w:rFonts w:ascii="Arial" w:eastAsia="Times New Roman" w:hAnsi="Arial" w:cs="Times New Roman"/>
      <w:sz w:val="30"/>
      <w:szCs w:val="20"/>
      <w:lang w:val="es-ES_tradnl" w:eastAsia="es-MX"/>
    </w:rPr>
  </w:style>
  <w:style w:type="paragraph" w:styleId="TDC3">
    <w:name w:val="toc 3"/>
    <w:basedOn w:val="Normal"/>
    <w:next w:val="Normal"/>
    <w:autoRedefine/>
    <w:uiPriority w:val="39"/>
    <w:unhideWhenUsed/>
    <w:rsid w:val="00F30331"/>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79332">
      <w:bodyDiv w:val="1"/>
      <w:marLeft w:val="0"/>
      <w:marRight w:val="0"/>
      <w:marTop w:val="0"/>
      <w:marBottom w:val="0"/>
      <w:divBdr>
        <w:top w:val="none" w:sz="0" w:space="0" w:color="auto"/>
        <w:left w:val="none" w:sz="0" w:space="0" w:color="auto"/>
        <w:bottom w:val="none" w:sz="0" w:space="0" w:color="auto"/>
        <w:right w:val="none" w:sz="0" w:space="0" w:color="auto"/>
      </w:divBdr>
    </w:div>
    <w:div w:id="50229296">
      <w:bodyDiv w:val="1"/>
      <w:marLeft w:val="0"/>
      <w:marRight w:val="0"/>
      <w:marTop w:val="0"/>
      <w:marBottom w:val="0"/>
      <w:divBdr>
        <w:top w:val="none" w:sz="0" w:space="0" w:color="auto"/>
        <w:left w:val="none" w:sz="0" w:space="0" w:color="auto"/>
        <w:bottom w:val="none" w:sz="0" w:space="0" w:color="auto"/>
        <w:right w:val="none" w:sz="0" w:space="0" w:color="auto"/>
      </w:divBdr>
    </w:div>
    <w:div w:id="57872551">
      <w:bodyDiv w:val="1"/>
      <w:marLeft w:val="0"/>
      <w:marRight w:val="0"/>
      <w:marTop w:val="0"/>
      <w:marBottom w:val="0"/>
      <w:divBdr>
        <w:top w:val="none" w:sz="0" w:space="0" w:color="auto"/>
        <w:left w:val="none" w:sz="0" w:space="0" w:color="auto"/>
        <w:bottom w:val="none" w:sz="0" w:space="0" w:color="auto"/>
        <w:right w:val="none" w:sz="0" w:space="0" w:color="auto"/>
      </w:divBdr>
    </w:div>
    <w:div w:id="121926721">
      <w:bodyDiv w:val="1"/>
      <w:marLeft w:val="0"/>
      <w:marRight w:val="0"/>
      <w:marTop w:val="0"/>
      <w:marBottom w:val="0"/>
      <w:divBdr>
        <w:top w:val="none" w:sz="0" w:space="0" w:color="auto"/>
        <w:left w:val="none" w:sz="0" w:space="0" w:color="auto"/>
        <w:bottom w:val="none" w:sz="0" w:space="0" w:color="auto"/>
        <w:right w:val="none" w:sz="0" w:space="0" w:color="auto"/>
      </w:divBdr>
    </w:div>
    <w:div w:id="128596118">
      <w:bodyDiv w:val="1"/>
      <w:marLeft w:val="0"/>
      <w:marRight w:val="0"/>
      <w:marTop w:val="0"/>
      <w:marBottom w:val="0"/>
      <w:divBdr>
        <w:top w:val="none" w:sz="0" w:space="0" w:color="auto"/>
        <w:left w:val="none" w:sz="0" w:space="0" w:color="auto"/>
        <w:bottom w:val="none" w:sz="0" w:space="0" w:color="auto"/>
        <w:right w:val="none" w:sz="0" w:space="0" w:color="auto"/>
      </w:divBdr>
    </w:div>
    <w:div w:id="292173420">
      <w:bodyDiv w:val="1"/>
      <w:marLeft w:val="0"/>
      <w:marRight w:val="0"/>
      <w:marTop w:val="0"/>
      <w:marBottom w:val="0"/>
      <w:divBdr>
        <w:top w:val="none" w:sz="0" w:space="0" w:color="auto"/>
        <w:left w:val="none" w:sz="0" w:space="0" w:color="auto"/>
        <w:bottom w:val="none" w:sz="0" w:space="0" w:color="auto"/>
        <w:right w:val="none" w:sz="0" w:space="0" w:color="auto"/>
      </w:divBdr>
    </w:div>
    <w:div w:id="354814719">
      <w:bodyDiv w:val="1"/>
      <w:marLeft w:val="0"/>
      <w:marRight w:val="0"/>
      <w:marTop w:val="0"/>
      <w:marBottom w:val="0"/>
      <w:divBdr>
        <w:top w:val="none" w:sz="0" w:space="0" w:color="auto"/>
        <w:left w:val="none" w:sz="0" w:space="0" w:color="auto"/>
        <w:bottom w:val="none" w:sz="0" w:space="0" w:color="auto"/>
        <w:right w:val="none" w:sz="0" w:space="0" w:color="auto"/>
      </w:divBdr>
    </w:div>
    <w:div w:id="365300947">
      <w:bodyDiv w:val="1"/>
      <w:marLeft w:val="0"/>
      <w:marRight w:val="0"/>
      <w:marTop w:val="0"/>
      <w:marBottom w:val="0"/>
      <w:divBdr>
        <w:top w:val="none" w:sz="0" w:space="0" w:color="auto"/>
        <w:left w:val="none" w:sz="0" w:space="0" w:color="auto"/>
        <w:bottom w:val="none" w:sz="0" w:space="0" w:color="auto"/>
        <w:right w:val="none" w:sz="0" w:space="0" w:color="auto"/>
      </w:divBdr>
    </w:div>
    <w:div w:id="500896441">
      <w:bodyDiv w:val="1"/>
      <w:marLeft w:val="0"/>
      <w:marRight w:val="0"/>
      <w:marTop w:val="0"/>
      <w:marBottom w:val="0"/>
      <w:divBdr>
        <w:top w:val="none" w:sz="0" w:space="0" w:color="auto"/>
        <w:left w:val="none" w:sz="0" w:space="0" w:color="auto"/>
        <w:bottom w:val="none" w:sz="0" w:space="0" w:color="auto"/>
        <w:right w:val="none" w:sz="0" w:space="0" w:color="auto"/>
      </w:divBdr>
    </w:div>
    <w:div w:id="523129562">
      <w:bodyDiv w:val="1"/>
      <w:marLeft w:val="0"/>
      <w:marRight w:val="0"/>
      <w:marTop w:val="0"/>
      <w:marBottom w:val="0"/>
      <w:divBdr>
        <w:top w:val="none" w:sz="0" w:space="0" w:color="auto"/>
        <w:left w:val="none" w:sz="0" w:space="0" w:color="auto"/>
        <w:bottom w:val="none" w:sz="0" w:space="0" w:color="auto"/>
        <w:right w:val="none" w:sz="0" w:space="0" w:color="auto"/>
      </w:divBdr>
    </w:div>
    <w:div w:id="553270801">
      <w:bodyDiv w:val="1"/>
      <w:marLeft w:val="0"/>
      <w:marRight w:val="0"/>
      <w:marTop w:val="0"/>
      <w:marBottom w:val="0"/>
      <w:divBdr>
        <w:top w:val="none" w:sz="0" w:space="0" w:color="auto"/>
        <w:left w:val="none" w:sz="0" w:space="0" w:color="auto"/>
        <w:bottom w:val="none" w:sz="0" w:space="0" w:color="auto"/>
        <w:right w:val="none" w:sz="0" w:space="0" w:color="auto"/>
      </w:divBdr>
    </w:div>
    <w:div w:id="553859349">
      <w:bodyDiv w:val="1"/>
      <w:marLeft w:val="0"/>
      <w:marRight w:val="0"/>
      <w:marTop w:val="0"/>
      <w:marBottom w:val="0"/>
      <w:divBdr>
        <w:top w:val="none" w:sz="0" w:space="0" w:color="auto"/>
        <w:left w:val="none" w:sz="0" w:space="0" w:color="auto"/>
        <w:bottom w:val="none" w:sz="0" w:space="0" w:color="auto"/>
        <w:right w:val="none" w:sz="0" w:space="0" w:color="auto"/>
      </w:divBdr>
      <w:divsChild>
        <w:div w:id="1143888216">
          <w:marLeft w:val="0"/>
          <w:marRight w:val="0"/>
          <w:marTop w:val="0"/>
          <w:marBottom w:val="101"/>
          <w:divBdr>
            <w:top w:val="none" w:sz="0" w:space="0" w:color="auto"/>
            <w:left w:val="none" w:sz="0" w:space="0" w:color="auto"/>
            <w:bottom w:val="none" w:sz="0" w:space="0" w:color="auto"/>
            <w:right w:val="none" w:sz="0" w:space="0" w:color="auto"/>
          </w:divBdr>
        </w:div>
        <w:div w:id="840585419">
          <w:marLeft w:val="0"/>
          <w:marRight w:val="0"/>
          <w:marTop w:val="0"/>
          <w:marBottom w:val="101"/>
          <w:divBdr>
            <w:top w:val="none" w:sz="0" w:space="0" w:color="auto"/>
            <w:left w:val="none" w:sz="0" w:space="0" w:color="auto"/>
            <w:bottom w:val="none" w:sz="0" w:space="0" w:color="auto"/>
            <w:right w:val="none" w:sz="0" w:space="0" w:color="auto"/>
          </w:divBdr>
        </w:div>
        <w:div w:id="306863807">
          <w:marLeft w:val="0"/>
          <w:marRight w:val="0"/>
          <w:marTop w:val="0"/>
          <w:marBottom w:val="101"/>
          <w:divBdr>
            <w:top w:val="none" w:sz="0" w:space="0" w:color="auto"/>
            <w:left w:val="none" w:sz="0" w:space="0" w:color="auto"/>
            <w:bottom w:val="none" w:sz="0" w:space="0" w:color="auto"/>
            <w:right w:val="none" w:sz="0" w:space="0" w:color="auto"/>
          </w:divBdr>
        </w:div>
        <w:div w:id="1759599250">
          <w:marLeft w:val="0"/>
          <w:marRight w:val="0"/>
          <w:marTop w:val="0"/>
          <w:marBottom w:val="101"/>
          <w:divBdr>
            <w:top w:val="none" w:sz="0" w:space="0" w:color="auto"/>
            <w:left w:val="none" w:sz="0" w:space="0" w:color="auto"/>
            <w:bottom w:val="none" w:sz="0" w:space="0" w:color="auto"/>
            <w:right w:val="none" w:sz="0" w:space="0" w:color="auto"/>
          </w:divBdr>
        </w:div>
        <w:div w:id="768353738">
          <w:marLeft w:val="0"/>
          <w:marRight w:val="0"/>
          <w:marTop w:val="0"/>
          <w:marBottom w:val="101"/>
          <w:divBdr>
            <w:top w:val="none" w:sz="0" w:space="0" w:color="auto"/>
            <w:left w:val="none" w:sz="0" w:space="0" w:color="auto"/>
            <w:bottom w:val="none" w:sz="0" w:space="0" w:color="auto"/>
            <w:right w:val="none" w:sz="0" w:space="0" w:color="auto"/>
          </w:divBdr>
        </w:div>
        <w:div w:id="1053773611">
          <w:marLeft w:val="0"/>
          <w:marRight w:val="0"/>
          <w:marTop w:val="0"/>
          <w:marBottom w:val="101"/>
          <w:divBdr>
            <w:top w:val="none" w:sz="0" w:space="0" w:color="auto"/>
            <w:left w:val="none" w:sz="0" w:space="0" w:color="auto"/>
            <w:bottom w:val="none" w:sz="0" w:space="0" w:color="auto"/>
            <w:right w:val="none" w:sz="0" w:space="0" w:color="auto"/>
          </w:divBdr>
        </w:div>
        <w:div w:id="1031297280">
          <w:marLeft w:val="0"/>
          <w:marRight w:val="0"/>
          <w:marTop w:val="0"/>
          <w:marBottom w:val="101"/>
          <w:divBdr>
            <w:top w:val="none" w:sz="0" w:space="0" w:color="auto"/>
            <w:left w:val="none" w:sz="0" w:space="0" w:color="auto"/>
            <w:bottom w:val="none" w:sz="0" w:space="0" w:color="auto"/>
            <w:right w:val="none" w:sz="0" w:space="0" w:color="auto"/>
          </w:divBdr>
        </w:div>
        <w:div w:id="2078354871">
          <w:marLeft w:val="0"/>
          <w:marRight w:val="0"/>
          <w:marTop w:val="0"/>
          <w:marBottom w:val="101"/>
          <w:divBdr>
            <w:top w:val="none" w:sz="0" w:space="0" w:color="auto"/>
            <w:left w:val="none" w:sz="0" w:space="0" w:color="auto"/>
            <w:bottom w:val="none" w:sz="0" w:space="0" w:color="auto"/>
            <w:right w:val="none" w:sz="0" w:space="0" w:color="auto"/>
          </w:divBdr>
        </w:div>
        <w:div w:id="1264146099">
          <w:marLeft w:val="0"/>
          <w:marRight w:val="0"/>
          <w:marTop w:val="0"/>
          <w:marBottom w:val="101"/>
          <w:divBdr>
            <w:top w:val="none" w:sz="0" w:space="0" w:color="auto"/>
            <w:left w:val="none" w:sz="0" w:space="0" w:color="auto"/>
            <w:bottom w:val="none" w:sz="0" w:space="0" w:color="auto"/>
            <w:right w:val="none" w:sz="0" w:space="0" w:color="auto"/>
          </w:divBdr>
        </w:div>
      </w:divsChild>
    </w:div>
    <w:div w:id="562374822">
      <w:bodyDiv w:val="1"/>
      <w:marLeft w:val="0"/>
      <w:marRight w:val="0"/>
      <w:marTop w:val="0"/>
      <w:marBottom w:val="0"/>
      <w:divBdr>
        <w:top w:val="none" w:sz="0" w:space="0" w:color="auto"/>
        <w:left w:val="none" w:sz="0" w:space="0" w:color="auto"/>
        <w:bottom w:val="none" w:sz="0" w:space="0" w:color="auto"/>
        <w:right w:val="none" w:sz="0" w:space="0" w:color="auto"/>
      </w:divBdr>
    </w:div>
    <w:div w:id="589704372">
      <w:bodyDiv w:val="1"/>
      <w:marLeft w:val="0"/>
      <w:marRight w:val="0"/>
      <w:marTop w:val="0"/>
      <w:marBottom w:val="0"/>
      <w:divBdr>
        <w:top w:val="none" w:sz="0" w:space="0" w:color="auto"/>
        <w:left w:val="none" w:sz="0" w:space="0" w:color="auto"/>
        <w:bottom w:val="none" w:sz="0" w:space="0" w:color="auto"/>
        <w:right w:val="none" w:sz="0" w:space="0" w:color="auto"/>
      </w:divBdr>
      <w:divsChild>
        <w:div w:id="1678770787">
          <w:marLeft w:val="0"/>
          <w:marRight w:val="0"/>
          <w:marTop w:val="0"/>
          <w:marBottom w:val="80"/>
          <w:divBdr>
            <w:top w:val="none" w:sz="0" w:space="0" w:color="auto"/>
            <w:left w:val="none" w:sz="0" w:space="0" w:color="auto"/>
            <w:bottom w:val="none" w:sz="0" w:space="0" w:color="auto"/>
            <w:right w:val="none" w:sz="0" w:space="0" w:color="auto"/>
          </w:divBdr>
        </w:div>
        <w:div w:id="537085308">
          <w:marLeft w:val="0"/>
          <w:marRight w:val="0"/>
          <w:marTop w:val="0"/>
          <w:marBottom w:val="101"/>
          <w:divBdr>
            <w:top w:val="none" w:sz="0" w:space="0" w:color="auto"/>
            <w:left w:val="none" w:sz="0" w:space="0" w:color="auto"/>
            <w:bottom w:val="none" w:sz="0" w:space="0" w:color="auto"/>
            <w:right w:val="none" w:sz="0" w:space="0" w:color="auto"/>
          </w:divBdr>
        </w:div>
        <w:div w:id="813105900">
          <w:marLeft w:val="0"/>
          <w:marRight w:val="0"/>
          <w:marTop w:val="0"/>
          <w:marBottom w:val="101"/>
          <w:divBdr>
            <w:top w:val="none" w:sz="0" w:space="0" w:color="auto"/>
            <w:left w:val="none" w:sz="0" w:space="0" w:color="auto"/>
            <w:bottom w:val="none" w:sz="0" w:space="0" w:color="auto"/>
            <w:right w:val="none" w:sz="0" w:space="0" w:color="auto"/>
          </w:divBdr>
        </w:div>
      </w:divsChild>
    </w:div>
    <w:div w:id="718476745">
      <w:bodyDiv w:val="1"/>
      <w:marLeft w:val="0"/>
      <w:marRight w:val="0"/>
      <w:marTop w:val="0"/>
      <w:marBottom w:val="0"/>
      <w:divBdr>
        <w:top w:val="none" w:sz="0" w:space="0" w:color="auto"/>
        <w:left w:val="none" w:sz="0" w:space="0" w:color="auto"/>
        <w:bottom w:val="none" w:sz="0" w:space="0" w:color="auto"/>
        <w:right w:val="none" w:sz="0" w:space="0" w:color="auto"/>
      </w:divBdr>
    </w:div>
    <w:div w:id="841554188">
      <w:bodyDiv w:val="1"/>
      <w:marLeft w:val="0"/>
      <w:marRight w:val="0"/>
      <w:marTop w:val="0"/>
      <w:marBottom w:val="0"/>
      <w:divBdr>
        <w:top w:val="none" w:sz="0" w:space="0" w:color="auto"/>
        <w:left w:val="none" w:sz="0" w:space="0" w:color="auto"/>
        <w:bottom w:val="none" w:sz="0" w:space="0" w:color="auto"/>
        <w:right w:val="none" w:sz="0" w:space="0" w:color="auto"/>
      </w:divBdr>
    </w:div>
    <w:div w:id="908077528">
      <w:bodyDiv w:val="1"/>
      <w:marLeft w:val="0"/>
      <w:marRight w:val="0"/>
      <w:marTop w:val="0"/>
      <w:marBottom w:val="0"/>
      <w:divBdr>
        <w:top w:val="none" w:sz="0" w:space="0" w:color="auto"/>
        <w:left w:val="none" w:sz="0" w:space="0" w:color="auto"/>
        <w:bottom w:val="none" w:sz="0" w:space="0" w:color="auto"/>
        <w:right w:val="none" w:sz="0" w:space="0" w:color="auto"/>
      </w:divBdr>
    </w:div>
    <w:div w:id="936406941">
      <w:bodyDiv w:val="1"/>
      <w:marLeft w:val="0"/>
      <w:marRight w:val="0"/>
      <w:marTop w:val="0"/>
      <w:marBottom w:val="0"/>
      <w:divBdr>
        <w:top w:val="none" w:sz="0" w:space="0" w:color="auto"/>
        <w:left w:val="none" w:sz="0" w:space="0" w:color="auto"/>
        <w:bottom w:val="none" w:sz="0" w:space="0" w:color="auto"/>
        <w:right w:val="none" w:sz="0" w:space="0" w:color="auto"/>
      </w:divBdr>
      <w:divsChild>
        <w:div w:id="1672488454">
          <w:marLeft w:val="0"/>
          <w:marRight w:val="0"/>
          <w:marTop w:val="0"/>
          <w:marBottom w:val="101"/>
          <w:divBdr>
            <w:top w:val="none" w:sz="0" w:space="0" w:color="auto"/>
            <w:left w:val="none" w:sz="0" w:space="0" w:color="auto"/>
            <w:bottom w:val="none" w:sz="0" w:space="0" w:color="auto"/>
            <w:right w:val="none" w:sz="0" w:space="0" w:color="auto"/>
          </w:divBdr>
        </w:div>
        <w:div w:id="1323849630">
          <w:marLeft w:val="0"/>
          <w:marRight w:val="0"/>
          <w:marTop w:val="0"/>
          <w:marBottom w:val="101"/>
          <w:divBdr>
            <w:top w:val="none" w:sz="0" w:space="0" w:color="auto"/>
            <w:left w:val="none" w:sz="0" w:space="0" w:color="auto"/>
            <w:bottom w:val="none" w:sz="0" w:space="0" w:color="auto"/>
            <w:right w:val="none" w:sz="0" w:space="0" w:color="auto"/>
          </w:divBdr>
        </w:div>
        <w:div w:id="1799061397">
          <w:marLeft w:val="0"/>
          <w:marRight w:val="0"/>
          <w:marTop w:val="0"/>
          <w:marBottom w:val="101"/>
          <w:divBdr>
            <w:top w:val="none" w:sz="0" w:space="0" w:color="auto"/>
            <w:left w:val="none" w:sz="0" w:space="0" w:color="auto"/>
            <w:bottom w:val="none" w:sz="0" w:space="0" w:color="auto"/>
            <w:right w:val="none" w:sz="0" w:space="0" w:color="auto"/>
          </w:divBdr>
        </w:div>
      </w:divsChild>
    </w:div>
    <w:div w:id="990400203">
      <w:bodyDiv w:val="1"/>
      <w:marLeft w:val="0"/>
      <w:marRight w:val="0"/>
      <w:marTop w:val="0"/>
      <w:marBottom w:val="0"/>
      <w:divBdr>
        <w:top w:val="none" w:sz="0" w:space="0" w:color="auto"/>
        <w:left w:val="none" w:sz="0" w:space="0" w:color="auto"/>
        <w:bottom w:val="none" w:sz="0" w:space="0" w:color="auto"/>
        <w:right w:val="none" w:sz="0" w:space="0" w:color="auto"/>
      </w:divBdr>
    </w:div>
    <w:div w:id="1049308788">
      <w:bodyDiv w:val="1"/>
      <w:marLeft w:val="0"/>
      <w:marRight w:val="0"/>
      <w:marTop w:val="0"/>
      <w:marBottom w:val="0"/>
      <w:divBdr>
        <w:top w:val="none" w:sz="0" w:space="0" w:color="auto"/>
        <w:left w:val="none" w:sz="0" w:space="0" w:color="auto"/>
        <w:bottom w:val="none" w:sz="0" w:space="0" w:color="auto"/>
        <w:right w:val="none" w:sz="0" w:space="0" w:color="auto"/>
      </w:divBdr>
    </w:div>
    <w:div w:id="1053045724">
      <w:bodyDiv w:val="1"/>
      <w:marLeft w:val="0"/>
      <w:marRight w:val="0"/>
      <w:marTop w:val="0"/>
      <w:marBottom w:val="0"/>
      <w:divBdr>
        <w:top w:val="none" w:sz="0" w:space="0" w:color="auto"/>
        <w:left w:val="none" w:sz="0" w:space="0" w:color="auto"/>
        <w:bottom w:val="none" w:sz="0" w:space="0" w:color="auto"/>
        <w:right w:val="none" w:sz="0" w:space="0" w:color="auto"/>
      </w:divBdr>
    </w:div>
    <w:div w:id="1116173526">
      <w:bodyDiv w:val="1"/>
      <w:marLeft w:val="0"/>
      <w:marRight w:val="0"/>
      <w:marTop w:val="0"/>
      <w:marBottom w:val="0"/>
      <w:divBdr>
        <w:top w:val="none" w:sz="0" w:space="0" w:color="auto"/>
        <w:left w:val="none" w:sz="0" w:space="0" w:color="auto"/>
        <w:bottom w:val="none" w:sz="0" w:space="0" w:color="auto"/>
        <w:right w:val="none" w:sz="0" w:space="0" w:color="auto"/>
      </w:divBdr>
    </w:div>
    <w:div w:id="1160391049">
      <w:bodyDiv w:val="1"/>
      <w:marLeft w:val="0"/>
      <w:marRight w:val="0"/>
      <w:marTop w:val="0"/>
      <w:marBottom w:val="0"/>
      <w:divBdr>
        <w:top w:val="none" w:sz="0" w:space="0" w:color="auto"/>
        <w:left w:val="none" w:sz="0" w:space="0" w:color="auto"/>
        <w:bottom w:val="none" w:sz="0" w:space="0" w:color="auto"/>
        <w:right w:val="none" w:sz="0" w:space="0" w:color="auto"/>
      </w:divBdr>
    </w:div>
    <w:div w:id="1408383276">
      <w:bodyDiv w:val="1"/>
      <w:marLeft w:val="0"/>
      <w:marRight w:val="0"/>
      <w:marTop w:val="0"/>
      <w:marBottom w:val="0"/>
      <w:divBdr>
        <w:top w:val="none" w:sz="0" w:space="0" w:color="auto"/>
        <w:left w:val="none" w:sz="0" w:space="0" w:color="auto"/>
        <w:bottom w:val="none" w:sz="0" w:space="0" w:color="auto"/>
        <w:right w:val="none" w:sz="0" w:space="0" w:color="auto"/>
      </w:divBdr>
    </w:div>
    <w:div w:id="1715808569">
      <w:bodyDiv w:val="1"/>
      <w:marLeft w:val="0"/>
      <w:marRight w:val="0"/>
      <w:marTop w:val="0"/>
      <w:marBottom w:val="0"/>
      <w:divBdr>
        <w:top w:val="none" w:sz="0" w:space="0" w:color="auto"/>
        <w:left w:val="none" w:sz="0" w:space="0" w:color="auto"/>
        <w:bottom w:val="none" w:sz="0" w:space="0" w:color="auto"/>
        <w:right w:val="none" w:sz="0" w:space="0" w:color="auto"/>
      </w:divBdr>
    </w:div>
    <w:div w:id="1716539585">
      <w:bodyDiv w:val="1"/>
      <w:marLeft w:val="0"/>
      <w:marRight w:val="0"/>
      <w:marTop w:val="0"/>
      <w:marBottom w:val="0"/>
      <w:divBdr>
        <w:top w:val="none" w:sz="0" w:space="0" w:color="auto"/>
        <w:left w:val="none" w:sz="0" w:space="0" w:color="auto"/>
        <w:bottom w:val="none" w:sz="0" w:space="0" w:color="auto"/>
        <w:right w:val="none" w:sz="0" w:space="0" w:color="auto"/>
      </w:divBdr>
      <w:divsChild>
        <w:div w:id="324283676">
          <w:marLeft w:val="0"/>
          <w:marRight w:val="0"/>
          <w:marTop w:val="0"/>
          <w:marBottom w:val="86"/>
          <w:divBdr>
            <w:top w:val="none" w:sz="0" w:space="0" w:color="auto"/>
            <w:left w:val="none" w:sz="0" w:space="0" w:color="auto"/>
            <w:bottom w:val="none" w:sz="0" w:space="0" w:color="auto"/>
            <w:right w:val="none" w:sz="0" w:space="0" w:color="auto"/>
          </w:divBdr>
        </w:div>
        <w:div w:id="591428605">
          <w:marLeft w:val="0"/>
          <w:marRight w:val="0"/>
          <w:marTop w:val="0"/>
          <w:marBottom w:val="80"/>
          <w:divBdr>
            <w:top w:val="none" w:sz="0" w:space="0" w:color="auto"/>
            <w:left w:val="none" w:sz="0" w:space="0" w:color="auto"/>
            <w:bottom w:val="none" w:sz="0" w:space="0" w:color="auto"/>
            <w:right w:val="none" w:sz="0" w:space="0" w:color="auto"/>
          </w:divBdr>
        </w:div>
        <w:div w:id="1276863498">
          <w:marLeft w:val="0"/>
          <w:marRight w:val="0"/>
          <w:marTop w:val="0"/>
          <w:marBottom w:val="80"/>
          <w:divBdr>
            <w:top w:val="none" w:sz="0" w:space="0" w:color="auto"/>
            <w:left w:val="none" w:sz="0" w:space="0" w:color="auto"/>
            <w:bottom w:val="none" w:sz="0" w:space="0" w:color="auto"/>
            <w:right w:val="none" w:sz="0" w:space="0" w:color="auto"/>
          </w:divBdr>
        </w:div>
        <w:div w:id="1772356358">
          <w:marLeft w:val="0"/>
          <w:marRight w:val="0"/>
          <w:marTop w:val="0"/>
          <w:marBottom w:val="80"/>
          <w:divBdr>
            <w:top w:val="none" w:sz="0" w:space="0" w:color="auto"/>
            <w:left w:val="none" w:sz="0" w:space="0" w:color="auto"/>
            <w:bottom w:val="none" w:sz="0" w:space="0" w:color="auto"/>
            <w:right w:val="none" w:sz="0" w:space="0" w:color="auto"/>
          </w:divBdr>
        </w:div>
        <w:div w:id="2145586580">
          <w:marLeft w:val="0"/>
          <w:marRight w:val="0"/>
          <w:marTop w:val="0"/>
          <w:marBottom w:val="80"/>
          <w:divBdr>
            <w:top w:val="none" w:sz="0" w:space="0" w:color="auto"/>
            <w:left w:val="none" w:sz="0" w:space="0" w:color="auto"/>
            <w:bottom w:val="none" w:sz="0" w:space="0" w:color="auto"/>
            <w:right w:val="none" w:sz="0" w:space="0" w:color="auto"/>
          </w:divBdr>
        </w:div>
        <w:div w:id="39209391">
          <w:marLeft w:val="0"/>
          <w:marRight w:val="0"/>
          <w:marTop w:val="0"/>
          <w:marBottom w:val="80"/>
          <w:divBdr>
            <w:top w:val="none" w:sz="0" w:space="0" w:color="auto"/>
            <w:left w:val="none" w:sz="0" w:space="0" w:color="auto"/>
            <w:bottom w:val="none" w:sz="0" w:space="0" w:color="auto"/>
            <w:right w:val="none" w:sz="0" w:space="0" w:color="auto"/>
          </w:divBdr>
        </w:div>
        <w:div w:id="1518495645">
          <w:marLeft w:val="0"/>
          <w:marRight w:val="0"/>
          <w:marTop w:val="0"/>
          <w:marBottom w:val="80"/>
          <w:divBdr>
            <w:top w:val="none" w:sz="0" w:space="0" w:color="auto"/>
            <w:left w:val="none" w:sz="0" w:space="0" w:color="auto"/>
            <w:bottom w:val="none" w:sz="0" w:space="0" w:color="auto"/>
            <w:right w:val="none" w:sz="0" w:space="0" w:color="auto"/>
          </w:divBdr>
        </w:div>
        <w:div w:id="681518194">
          <w:marLeft w:val="0"/>
          <w:marRight w:val="0"/>
          <w:marTop w:val="0"/>
          <w:marBottom w:val="80"/>
          <w:divBdr>
            <w:top w:val="none" w:sz="0" w:space="0" w:color="auto"/>
            <w:left w:val="none" w:sz="0" w:space="0" w:color="auto"/>
            <w:bottom w:val="none" w:sz="0" w:space="0" w:color="auto"/>
            <w:right w:val="none" w:sz="0" w:space="0" w:color="auto"/>
          </w:divBdr>
        </w:div>
        <w:div w:id="758527274">
          <w:marLeft w:val="0"/>
          <w:marRight w:val="0"/>
          <w:marTop w:val="101"/>
          <w:marBottom w:val="80"/>
          <w:divBdr>
            <w:top w:val="none" w:sz="0" w:space="0" w:color="auto"/>
            <w:left w:val="none" w:sz="0" w:space="0" w:color="auto"/>
            <w:bottom w:val="none" w:sz="0" w:space="0" w:color="auto"/>
            <w:right w:val="none" w:sz="0" w:space="0" w:color="auto"/>
          </w:divBdr>
        </w:div>
        <w:div w:id="479931240">
          <w:marLeft w:val="0"/>
          <w:marRight w:val="0"/>
          <w:marTop w:val="0"/>
          <w:marBottom w:val="80"/>
          <w:divBdr>
            <w:top w:val="none" w:sz="0" w:space="0" w:color="auto"/>
            <w:left w:val="none" w:sz="0" w:space="0" w:color="auto"/>
            <w:bottom w:val="none" w:sz="0" w:space="0" w:color="auto"/>
            <w:right w:val="none" w:sz="0" w:space="0" w:color="auto"/>
          </w:divBdr>
        </w:div>
        <w:div w:id="1225606350">
          <w:marLeft w:val="0"/>
          <w:marRight w:val="0"/>
          <w:marTop w:val="0"/>
          <w:marBottom w:val="80"/>
          <w:divBdr>
            <w:top w:val="none" w:sz="0" w:space="0" w:color="auto"/>
            <w:left w:val="none" w:sz="0" w:space="0" w:color="auto"/>
            <w:bottom w:val="none" w:sz="0" w:space="0" w:color="auto"/>
            <w:right w:val="none" w:sz="0" w:space="0" w:color="auto"/>
          </w:divBdr>
        </w:div>
        <w:div w:id="972371927">
          <w:marLeft w:val="0"/>
          <w:marRight w:val="0"/>
          <w:marTop w:val="0"/>
          <w:marBottom w:val="80"/>
          <w:divBdr>
            <w:top w:val="none" w:sz="0" w:space="0" w:color="auto"/>
            <w:left w:val="none" w:sz="0" w:space="0" w:color="auto"/>
            <w:bottom w:val="none" w:sz="0" w:space="0" w:color="auto"/>
            <w:right w:val="none" w:sz="0" w:space="0" w:color="auto"/>
          </w:divBdr>
        </w:div>
        <w:div w:id="968513770">
          <w:marLeft w:val="0"/>
          <w:marRight w:val="0"/>
          <w:marTop w:val="0"/>
          <w:marBottom w:val="80"/>
          <w:divBdr>
            <w:top w:val="none" w:sz="0" w:space="0" w:color="auto"/>
            <w:left w:val="none" w:sz="0" w:space="0" w:color="auto"/>
            <w:bottom w:val="none" w:sz="0" w:space="0" w:color="auto"/>
            <w:right w:val="none" w:sz="0" w:space="0" w:color="auto"/>
          </w:divBdr>
        </w:div>
        <w:div w:id="499122878">
          <w:marLeft w:val="0"/>
          <w:marRight w:val="0"/>
          <w:marTop w:val="0"/>
          <w:marBottom w:val="80"/>
          <w:divBdr>
            <w:top w:val="none" w:sz="0" w:space="0" w:color="auto"/>
            <w:left w:val="none" w:sz="0" w:space="0" w:color="auto"/>
            <w:bottom w:val="none" w:sz="0" w:space="0" w:color="auto"/>
            <w:right w:val="none" w:sz="0" w:space="0" w:color="auto"/>
          </w:divBdr>
        </w:div>
        <w:div w:id="1212115314">
          <w:marLeft w:val="0"/>
          <w:marRight w:val="0"/>
          <w:marTop w:val="0"/>
          <w:marBottom w:val="101"/>
          <w:divBdr>
            <w:top w:val="none" w:sz="0" w:space="0" w:color="auto"/>
            <w:left w:val="none" w:sz="0" w:space="0" w:color="auto"/>
            <w:bottom w:val="none" w:sz="0" w:space="0" w:color="auto"/>
            <w:right w:val="none" w:sz="0" w:space="0" w:color="auto"/>
          </w:divBdr>
        </w:div>
        <w:div w:id="1443837176">
          <w:marLeft w:val="0"/>
          <w:marRight w:val="0"/>
          <w:marTop w:val="0"/>
          <w:marBottom w:val="101"/>
          <w:divBdr>
            <w:top w:val="none" w:sz="0" w:space="0" w:color="auto"/>
            <w:left w:val="none" w:sz="0" w:space="0" w:color="auto"/>
            <w:bottom w:val="none" w:sz="0" w:space="0" w:color="auto"/>
            <w:right w:val="none" w:sz="0" w:space="0" w:color="auto"/>
          </w:divBdr>
        </w:div>
        <w:div w:id="677855530">
          <w:marLeft w:val="0"/>
          <w:marRight w:val="0"/>
          <w:marTop w:val="0"/>
          <w:marBottom w:val="101"/>
          <w:divBdr>
            <w:top w:val="none" w:sz="0" w:space="0" w:color="auto"/>
            <w:left w:val="none" w:sz="0" w:space="0" w:color="auto"/>
            <w:bottom w:val="none" w:sz="0" w:space="0" w:color="auto"/>
            <w:right w:val="none" w:sz="0" w:space="0" w:color="auto"/>
          </w:divBdr>
        </w:div>
        <w:div w:id="184943563">
          <w:marLeft w:val="0"/>
          <w:marRight w:val="0"/>
          <w:marTop w:val="0"/>
          <w:marBottom w:val="101"/>
          <w:divBdr>
            <w:top w:val="none" w:sz="0" w:space="0" w:color="auto"/>
            <w:left w:val="none" w:sz="0" w:space="0" w:color="auto"/>
            <w:bottom w:val="none" w:sz="0" w:space="0" w:color="auto"/>
            <w:right w:val="none" w:sz="0" w:space="0" w:color="auto"/>
          </w:divBdr>
        </w:div>
        <w:div w:id="2075809339">
          <w:marLeft w:val="0"/>
          <w:marRight w:val="0"/>
          <w:marTop w:val="0"/>
          <w:marBottom w:val="101"/>
          <w:divBdr>
            <w:top w:val="none" w:sz="0" w:space="0" w:color="auto"/>
            <w:left w:val="none" w:sz="0" w:space="0" w:color="auto"/>
            <w:bottom w:val="none" w:sz="0" w:space="0" w:color="auto"/>
            <w:right w:val="none" w:sz="0" w:space="0" w:color="auto"/>
          </w:divBdr>
        </w:div>
        <w:div w:id="805046860">
          <w:marLeft w:val="0"/>
          <w:marRight w:val="0"/>
          <w:marTop w:val="0"/>
          <w:marBottom w:val="101"/>
          <w:divBdr>
            <w:top w:val="none" w:sz="0" w:space="0" w:color="auto"/>
            <w:left w:val="none" w:sz="0" w:space="0" w:color="auto"/>
            <w:bottom w:val="none" w:sz="0" w:space="0" w:color="auto"/>
            <w:right w:val="none" w:sz="0" w:space="0" w:color="auto"/>
          </w:divBdr>
        </w:div>
        <w:div w:id="180513915">
          <w:marLeft w:val="0"/>
          <w:marRight w:val="0"/>
          <w:marTop w:val="0"/>
          <w:marBottom w:val="101"/>
          <w:divBdr>
            <w:top w:val="none" w:sz="0" w:space="0" w:color="auto"/>
            <w:left w:val="none" w:sz="0" w:space="0" w:color="auto"/>
            <w:bottom w:val="none" w:sz="0" w:space="0" w:color="auto"/>
            <w:right w:val="none" w:sz="0" w:space="0" w:color="auto"/>
          </w:divBdr>
        </w:div>
        <w:div w:id="1630629916">
          <w:marLeft w:val="0"/>
          <w:marRight w:val="0"/>
          <w:marTop w:val="0"/>
          <w:marBottom w:val="101"/>
          <w:divBdr>
            <w:top w:val="none" w:sz="0" w:space="0" w:color="auto"/>
            <w:left w:val="none" w:sz="0" w:space="0" w:color="auto"/>
            <w:bottom w:val="none" w:sz="0" w:space="0" w:color="auto"/>
            <w:right w:val="none" w:sz="0" w:space="0" w:color="auto"/>
          </w:divBdr>
        </w:div>
        <w:div w:id="82802826">
          <w:marLeft w:val="0"/>
          <w:marRight w:val="0"/>
          <w:marTop w:val="0"/>
          <w:marBottom w:val="101"/>
          <w:divBdr>
            <w:top w:val="none" w:sz="0" w:space="0" w:color="auto"/>
            <w:left w:val="none" w:sz="0" w:space="0" w:color="auto"/>
            <w:bottom w:val="none" w:sz="0" w:space="0" w:color="auto"/>
            <w:right w:val="none" w:sz="0" w:space="0" w:color="auto"/>
          </w:divBdr>
        </w:div>
        <w:div w:id="1639454509">
          <w:marLeft w:val="0"/>
          <w:marRight w:val="0"/>
          <w:marTop w:val="0"/>
          <w:marBottom w:val="101"/>
          <w:divBdr>
            <w:top w:val="none" w:sz="0" w:space="0" w:color="auto"/>
            <w:left w:val="none" w:sz="0" w:space="0" w:color="auto"/>
            <w:bottom w:val="none" w:sz="0" w:space="0" w:color="auto"/>
            <w:right w:val="none" w:sz="0" w:space="0" w:color="auto"/>
          </w:divBdr>
        </w:div>
        <w:div w:id="418872260">
          <w:marLeft w:val="0"/>
          <w:marRight w:val="0"/>
          <w:marTop w:val="0"/>
          <w:marBottom w:val="101"/>
          <w:divBdr>
            <w:top w:val="none" w:sz="0" w:space="0" w:color="auto"/>
            <w:left w:val="none" w:sz="0" w:space="0" w:color="auto"/>
            <w:bottom w:val="none" w:sz="0" w:space="0" w:color="auto"/>
            <w:right w:val="none" w:sz="0" w:space="0" w:color="auto"/>
          </w:divBdr>
        </w:div>
        <w:div w:id="845905147">
          <w:marLeft w:val="0"/>
          <w:marRight w:val="0"/>
          <w:marTop w:val="0"/>
          <w:marBottom w:val="101"/>
          <w:divBdr>
            <w:top w:val="none" w:sz="0" w:space="0" w:color="auto"/>
            <w:left w:val="none" w:sz="0" w:space="0" w:color="auto"/>
            <w:bottom w:val="none" w:sz="0" w:space="0" w:color="auto"/>
            <w:right w:val="none" w:sz="0" w:space="0" w:color="auto"/>
          </w:divBdr>
        </w:div>
        <w:div w:id="1585988507">
          <w:marLeft w:val="0"/>
          <w:marRight w:val="0"/>
          <w:marTop w:val="0"/>
          <w:marBottom w:val="101"/>
          <w:divBdr>
            <w:top w:val="none" w:sz="0" w:space="0" w:color="auto"/>
            <w:left w:val="none" w:sz="0" w:space="0" w:color="auto"/>
            <w:bottom w:val="none" w:sz="0" w:space="0" w:color="auto"/>
            <w:right w:val="none" w:sz="0" w:space="0" w:color="auto"/>
          </w:divBdr>
        </w:div>
        <w:div w:id="645477502">
          <w:marLeft w:val="0"/>
          <w:marRight w:val="0"/>
          <w:marTop w:val="0"/>
          <w:marBottom w:val="101"/>
          <w:divBdr>
            <w:top w:val="none" w:sz="0" w:space="0" w:color="auto"/>
            <w:left w:val="none" w:sz="0" w:space="0" w:color="auto"/>
            <w:bottom w:val="none" w:sz="0" w:space="0" w:color="auto"/>
            <w:right w:val="none" w:sz="0" w:space="0" w:color="auto"/>
          </w:divBdr>
        </w:div>
        <w:div w:id="1268122732">
          <w:marLeft w:val="0"/>
          <w:marRight w:val="0"/>
          <w:marTop w:val="0"/>
          <w:marBottom w:val="101"/>
          <w:divBdr>
            <w:top w:val="none" w:sz="0" w:space="0" w:color="auto"/>
            <w:left w:val="none" w:sz="0" w:space="0" w:color="auto"/>
            <w:bottom w:val="none" w:sz="0" w:space="0" w:color="auto"/>
            <w:right w:val="none" w:sz="0" w:space="0" w:color="auto"/>
          </w:divBdr>
        </w:div>
        <w:div w:id="446631569">
          <w:marLeft w:val="0"/>
          <w:marRight w:val="0"/>
          <w:marTop w:val="0"/>
          <w:marBottom w:val="101"/>
          <w:divBdr>
            <w:top w:val="none" w:sz="0" w:space="0" w:color="auto"/>
            <w:left w:val="none" w:sz="0" w:space="0" w:color="auto"/>
            <w:bottom w:val="none" w:sz="0" w:space="0" w:color="auto"/>
            <w:right w:val="none" w:sz="0" w:space="0" w:color="auto"/>
          </w:divBdr>
        </w:div>
        <w:div w:id="1817989240">
          <w:marLeft w:val="0"/>
          <w:marRight w:val="0"/>
          <w:marTop w:val="0"/>
          <w:marBottom w:val="101"/>
          <w:divBdr>
            <w:top w:val="none" w:sz="0" w:space="0" w:color="auto"/>
            <w:left w:val="none" w:sz="0" w:space="0" w:color="auto"/>
            <w:bottom w:val="none" w:sz="0" w:space="0" w:color="auto"/>
            <w:right w:val="none" w:sz="0" w:space="0" w:color="auto"/>
          </w:divBdr>
        </w:div>
        <w:div w:id="466361017">
          <w:marLeft w:val="0"/>
          <w:marRight w:val="0"/>
          <w:marTop w:val="0"/>
          <w:marBottom w:val="101"/>
          <w:divBdr>
            <w:top w:val="none" w:sz="0" w:space="0" w:color="auto"/>
            <w:left w:val="none" w:sz="0" w:space="0" w:color="auto"/>
            <w:bottom w:val="none" w:sz="0" w:space="0" w:color="auto"/>
            <w:right w:val="none" w:sz="0" w:space="0" w:color="auto"/>
          </w:divBdr>
        </w:div>
        <w:div w:id="1067263404">
          <w:marLeft w:val="0"/>
          <w:marRight w:val="0"/>
          <w:marTop w:val="0"/>
          <w:marBottom w:val="101"/>
          <w:divBdr>
            <w:top w:val="none" w:sz="0" w:space="0" w:color="auto"/>
            <w:left w:val="none" w:sz="0" w:space="0" w:color="auto"/>
            <w:bottom w:val="none" w:sz="0" w:space="0" w:color="auto"/>
            <w:right w:val="none" w:sz="0" w:space="0" w:color="auto"/>
          </w:divBdr>
        </w:div>
        <w:div w:id="943734956">
          <w:marLeft w:val="0"/>
          <w:marRight w:val="0"/>
          <w:marTop w:val="0"/>
          <w:marBottom w:val="101"/>
          <w:divBdr>
            <w:top w:val="none" w:sz="0" w:space="0" w:color="auto"/>
            <w:left w:val="none" w:sz="0" w:space="0" w:color="auto"/>
            <w:bottom w:val="none" w:sz="0" w:space="0" w:color="auto"/>
            <w:right w:val="none" w:sz="0" w:space="0" w:color="auto"/>
          </w:divBdr>
        </w:div>
        <w:div w:id="813058739">
          <w:marLeft w:val="0"/>
          <w:marRight w:val="0"/>
          <w:marTop w:val="0"/>
          <w:marBottom w:val="101"/>
          <w:divBdr>
            <w:top w:val="none" w:sz="0" w:space="0" w:color="auto"/>
            <w:left w:val="none" w:sz="0" w:space="0" w:color="auto"/>
            <w:bottom w:val="none" w:sz="0" w:space="0" w:color="auto"/>
            <w:right w:val="none" w:sz="0" w:space="0" w:color="auto"/>
          </w:divBdr>
        </w:div>
      </w:divsChild>
    </w:div>
    <w:div w:id="1720934668">
      <w:bodyDiv w:val="1"/>
      <w:marLeft w:val="0"/>
      <w:marRight w:val="0"/>
      <w:marTop w:val="0"/>
      <w:marBottom w:val="0"/>
      <w:divBdr>
        <w:top w:val="none" w:sz="0" w:space="0" w:color="auto"/>
        <w:left w:val="none" w:sz="0" w:space="0" w:color="auto"/>
        <w:bottom w:val="none" w:sz="0" w:space="0" w:color="auto"/>
        <w:right w:val="none" w:sz="0" w:space="0" w:color="auto"/>
      </w:divBdr>
    </w:div>
    <w:div w:id="1740396703">
      <w:bodyDiv w:val="1"/>
      <w:marLeft w:val="0"/>
      <w:marRight w:val="0"/>
      <w:marTop w:val="0"/>
      <w:marBottom w:val="0"/>
      <w:divBdr>
        <w:top w:val="none" w:sz="0" w:space="0" w:color="auto"/>
        <w:left w:val="none" w:sz="0" w:space="0" w:color="auto"/>
        <w:bottom w:val="none" w:sz="0" w:space="0" w:color="auto"/>
        <w:right w:val="none" w:sz="0" w:space="0" w:color="auto"/>
      </w:divBdr>
    </w:div>
    <w:div w:id="1797868863">
      <w:bodyDiv w:val="1"/>
      <w:marLeft w:val="0"/>
      <w:marRight w:val="0"/>
      <w:marTop w:val="0"/>
      <w:marBottom w:val="0"/>
      <w:divBdr>
        <w:top w:val="none" w:sz="0" w:space="0" w:color="auto"/>
        <w:left w:val="none" w:sz="0" w:space="0" w:color="auto"/>
        <w:bottom w:val="none" w:sz="0" w:space="0" w:color="auto"/>
        <w:right w:val="none" w:sz="0" w:space="0" w:color="auto"/>
      </w:divBdr>
      <w:divsChild>
        <w:div w:id="444542638">
          <w:marLeft w:val="0"/>
          <w:marRight w:val="0"/>
          <w:marTop w:val="0"/>
          <w:marBottom w:val="0"/>
          <w:divBdr>
            <w:top w:val="none" w:sz="0" w:space="0" w:color="auto"/>
            <w:left w:val="none" w:sz="0" w:space="0" w:color="auto"/>
            <w:bottom w:val="none" w:sz="0" w:space="0" w:color="auto"/>
            <w:right w:val="none" w:sz="0" w:space="0" w:color="auto"/>
          </w:divBdr>
        </w:div>
      </w:divsChild>
    </w:div>
    <w:div w:id="1843465726">
      <w:bodyDiv w:val="1"/>
      <w:marLeft w:val="0"/>
      <w:marRight w:val="0"/>
      <w:marTop w:val="0"/>
      <w:marBottom w:val="0"/>
      <w:divBdr>
        <w:top w:val="none" w:sz="0" w:space="0" w:color="auto"/>
        <w:left w:val="none" w:sz="0" w:space="0" w:color="auto"/>
        <w:bottom w:val="none" w:sz="0" w:space="0" w:color="auto"/>
        <w:right w:val="none" w:sz="0" w:space="0" w:color="auto"/>
      </w:divBdr>
    </w:div>
    <w:div w:id="1961960773">
      <w:bodyDiv w:val="1"/>
      <w:marLeft w:val="0"/>
      <w:marRight w:val="0"/>
      <w:marTop w:val="0"/>
      <w:marBottom w:val="0"/>
      <w:divBdr>
        <w:top w:val="none" w:sz="0" w:space="0" w:color="auto"/>
        <w:left w:val="none" w:sz="0" w:space="0" w:color="auto"/>
        <w:bottom w:val="none" w:sz="0" w:space="0" w:color="auto"/>
        <w:right w:val="none" w:sz="0" w:space="0" w:color="auto"/>
      </w:divBdr>
    </w:div>
    <w:div w:id="1969629572">
      <w:bodyDiv w:val="1"/>
      <w:marLeft w:val="0"/>
      <w:marRight w:val="0"/>
      <w:marTop w:val="0"/>
      <w:marBottom w:val="0"/>
      <w:divBdr>
        <w:top w:val="none" w:sz="0" w:space="0" w:color="auto"/>
        <w:left w:val="none" w:sz="0" w:space="0" w:color="auto"/>
        <w:bottom w:val="none" w:sz="0" w:space="0" w:color="auto"/>
        <w:right w:val="none" w:sz="0" w:space="0" w:color="auto"/>
      </w:divBdr>
    </w:div>
    <w:div w:id="2027100838">
      <w:bodyDiv w:val="1"/>
      <w:marLeft w:val="0"/>
      <w:marRight w:val="0"/>
      <w:marTop w:val="0"/>
      <w:marBottom w:val="0"/>
      <w:divBdr>
        <w:top w:val="none" w:sz="0" w:space="0" w:color="auto"/>
        <w:left w:val="none" w:sz="0" w:space="0" w:color="auto"/>
        <w:bottom w:val="none" w:sz="0" w:space="0" w:color="auto"/>
        <w:right w:val="none" w:sz="0" w:space="0" w:color="auto"/>
      </w:divBdr>
      <w:divsChild>
        <w:div w:id="437261000">
          <w:marLeft w:val="0"/>
          <w:marRight w:val="0"/>
          <w:marTop w:val="0"/>
          <w:marBottom w:val="60"/>
          <w:divBdr>
            <w:top w:val="none" w:sz="0" w:space="0" w:color="auto"/>
            <w:left w:val="none" w:sz="0" w:space="0" w:color="auto"/>
            <w:bottom w:val="none" w:sz="0" w:space="0" w:color="auto"/>
            <w:right w:val="none" w:sz="0" w:space="0" w:color="auto"/>
          </w:divBdr>
        </w:div>
        <w:div w:id="194513489">
          <w:marLeft w:val="0"/>
          <w:marRight w:val="0"/>
          <w:marTop w:val="0"/>
          <w:marBottom w:val="60"/>
          <w:divBdr>
            <w:top w:val="none" w:sz="0" w:space="0" w:color="auto"/>
            <w:left w:val="none" w:sz="0" w:space="0" w:color="auto"/>
            <w:bottom w:val="none" w:sz="0" w:space="0" w:color="auto"/>
            <w:right w:val="none" w:sz="0" w:space="0" w:color="auto"/>
          </w:divBdr>
        </w:div>
        <w:div w:id="1349213495">
          <w:marLeft w:val="1008"/>
          <w:marRight w:val="720"/>
          <w:marTop w:val="0"/>
          <w:marBottom w:val="60"/>
          <w:divBdr>
            <w:top w:val="none" w:sz="0" w:space="0" w:color="auto"/>
            <w:left w:val="none" w:sz="0" w:space="0" w:color="auto"/>
            <w:bottom w:val="none" w:sz="0" w:space="0" w:color="auto"/>
            <w:right w:val="none" w:sz="0" w:space="0" w:color="auto"/>
          </w:divBdr>
        </w:div>
        <w:div w:id="858466947">
          <w:marLeft w:val="1008"/>
          <w:marRight w:val="720"/>
          <w:marTop w:val="0"/>
          <w:marBottom w:val="60"/>
          <w:divBdr>
            <w:top w:val="none" w:sz="0" w:space="0" w:color="auto"/>
            <w:left w:val="none" w:sz="0" w:space="0" w:color="auto"/>
            <w:bottom w:val="none" w:sz="0" w:space="0" w:color="auto"/>
            <w:right w:val="none" w:sz="0" w:space="0" w:color="auto"/>
          </w:divBdr>
        </w:div>
        <w:div w:id="1814984491">
          <w:marLeft w:val="0"/>
          <w:marRight w:val="0"/>
          <w:marTop w:val="0"/>
          <w:marBottom w:val="60"/>
          <w:divBdr>
            <w:top w:val="none" w:sz="0" w:space="0" w:color="auto"/>
            <w:left w:val="none" w:sz="0" w:space="0" w:color="auto"/>
            <w:bottom w:val="none" w:sz="0" w:space="0" w:color="auto"/>
            <w:right w:val="none" w:sz="0" w:space="0" w:color="auto"/>
          </w:divBdr>
        </w:div>
        <w:div w:id="1600720461">
          <w:marLeft w:val="0"/>
          <w:marRight w:val="0"/>
          <w:marTop w:val="0"/>
          <w:marBottom w:val="60"/>
          <w:divBdr>
            <w:top w:val="none" w:sz="0" w:space="0" w:color="auto"/>
            <w:left w:val="none" w:sz="0" w:space="0" w:color="auto"/>
            <w:bottom w:val="none" w:sz="0" w:space="0" w:color="auto"/>
            <w:right w:val="none" w:sz="0" w:space="0" w:color="auto"/>
          </w:divBdr>
        </w:div>
        <w:div w:id="761995352">
          <w:marLeft w:val="0"/>
          <w:marRight w:val="0"/>
          <w:marTop w:val="0"/>
          <w:marBottom w:val="86"/>
          <w:divBdr>
            <w:top w:val="none" w:sz="0" w:space="0" w:color="auto"/>
            <w:left w:val="none" w:sz="0" w:space="0" w:color="auto"/>
            <w:bottom w:val="none" w:sz="0" w:space="0" w:color="auto"/>
            <w:right w:val="none" w:sz="0" w:space="0" w:color="auto"/>
          </w:divBdr>
        </w:div>
        <w:div w:id="1818498450">
          <w:marLeft w:val="0"/>
          <w:marRight w:val="0"/>
          <w:marTop w:val="0"/>
          <w:marBottom w:val="86"/>
          <w:divBdr>
            <w:top w:val="none" w:sz="0" w:space="0" w:color="auto"/>
            <w:left w:val="none" w:sz="0" w:space="0" w:color="auto"/>
            <w:bottom w:val="none" w:sz="0" w:space="0" w:color="auto"/>
            <w:right w:val="none" w:sz="0" w:space="0" w:color="auto"/>
          </w:divBdr>
        </w:div>
        <w:div w:id="446511572">
          <w:marLeft w:val="0"/>
          <w:marRight w:val="0"/>
          <w:marTop w:val="0"/>
          <w:marBottom w:val="86"/>
          <w:divBdr>
            <w:top w:val="none" w:sz="0" w:space="0" w:color="auto"/>
            <w:left w:val="none" w:sz="0" w:space="0" w:color="auto"/>
            <w:bottom w:val="none" w:sz="0" w:space="0" w:color="auto"/>
            <w:right w:val="none" w:sz="0" w:space="0" w:color="auto"/>
          </w:divBdr>
        </w:div>
        <w:div w:id="318579380">
          <w:marLeft w:val="0"/>
          <w:marRight w:val="0"/>
          <w:marTop w:val="0"/>
          <w:marBottom w:val="86"/>
          <w:divBdr>
            <w:top w:val="none" w:sz="0" w:space="0" w:color="auto"/>
            <w:left w:val="none" w:sz="0" w:space="0" w:color="auto"/>
            <w:bottom w:val="none" w:sz="0" w:space="0" w:color="auto"/>
            <w:right w:val="none" w:sz="0" w:space="0" w:color="auto"/>
          </w:divBdr>
        </w:div>
        <w:div w:id="1501583379">
          <w:marLeft w:val="0"/>
          <w:marRight w:val="0"/>
          <w:marTop w:val="0"/>
          <w:marBottom w:val="86"/>
          <w:divBdr>
            <w:top w:val="none" w:sz="0" w:space="0" w:color="auto"/>
            <w:left w:val="none" w:sz="0" w:space="0" w:color="auto"/>
            <w:bottom w:val="none" w:sz="0" w:space="0" w:color="auto"/>
            <w:right w:val="none" w:sz="0" w:space="0" w:color="auto"/>
          </w:divBdr>
        </w:div>
      </w:divsChild>
    </w:div>
    <w:div w:id="2045710242">
      <w:bodyDiv w:val="1"/>
      <w:marLeft w:val="0"/>
      <w:marRight w:val="0"/>
      <w:marTop w:val="0"/>
      <w:marBottom w:val="0"/>
      <w:divBdr>
        <w:top w:val="none" w:sz="0" w:space="0" w:color="auto"/>
        <w:left w:val="none" w:sz="0" w:space="0" w:color="auto"/>
        <w:bottom w:val="none" w:sz="0" w:space="0" w:color="auto"/>
        <w:right w:val="none" w:sz="0" w:space="0" w:color="auto"/>
      </w:divBdr>
    </w:div>
    <w:div w:id="2051490686">
      <w:bodyDiv w:val="1"/>
      <w:marLeft w:val="0"/>
      <w:marRight w:val="0"/>
      <w:marTop w:val="0"/>
      <w:marBottom w:val="0"/>
      <w:divBdr>
        <w:top w:val="none" w:sz="0" w:space="0" w:color="auto"/>
        <w:left w:val="none" w:sz="0" w:space="0" w:color="auto"/>
        <w:bottom w:val="none" w:sz="0" w:space="0" w:color="auto"/>
        <w:right w:val="none" w:sz="0" w:space="0" w:color="auto"/>
      </w:divBdr>
    </w:div>
    <w:div w:id="2063408769">
      <w:bodyDiv w:val="1"/>
      <w:marLeft w:val="0"/>
      <w:marRight w:val="0"/>
      <w:marTop w:val="0"/>
      <w:marBottom w:val="0"/>
      <w:divBdr>
        <w:top w:val="none" w:sz="0" w:space="0" w:color="auto"/>
        <w:left w:val="none" w:sz="0" w:space="0" w:color="auto"/>
        <w:bottom w:val="none" w:sz="0" w:space="0" w:color="auto"/>
        <w:right w:val="none" w:sz="0" w:space="0" w:color="auto"/>
      </w:divBdr>
    </w:div>
    <w:div w:id="212391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drive.google.com/drive/folders/1RgABNde3QPdB3hE9j5ILT5R1MOA6X23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E4F833D66A9C441BEFFDF660CDCC106" ma:contentTypeVersion="8" ma:contentTypeDescription="Crear nuevo documento." ma:contentTypeScope="" ma:versionID="c7ad63613a925e3035ce97c41e06bed1">
  <xsd:schema xmlns:xsd="http://www.w3.org/2001/XMLSchema" xmlns:xs="http://www.w3.org/2001/XMLSchema" xmlns:p="http://schemas.microsoft.com/office/2006/metadata/properties" xmlns:ns3="9561dc8d-92e6-47b3-8a46-2e17c6a1fdeb" targetNamespace="http://schemas.microsoft.com/office/2006/metadata/properties" ma:root="true" ma:fieldsID="0379d0c4a5a31fc4cee23efd7cb273ba" ns3:_="">
    <xsd:import namespace="9561dc8d-92e6-47b3-8a46-2e17c6a1fde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61dc8d-92e6-47b3-8a46-2e17c6a1fd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2B2F7-94F8-49A4-B42C-B131643726AA}">
  <ds:schemaRefs>
    <ds:schemaRef ds:uri="http://schemas.microsoft.com/office/infopath/2007/PartnerControls"/>
    <ds:schemaRef ds:uri="http://schemas.openxmlformats.org/package/2006/metadata/core-properties"/>
    <ds:schemaRef ds:uri="http://www.w3.org/XML/1998/namespace"/>
    <ds:schemaRef ds:uri="9561dc8d-92e6-47b3-8a46-2e17c6a1fdeb"/>
    <ds:schemaRef ds:uri="http://purl.org/dc/terms/"/>
    <ds:schemaRef ds:uri="http://schemas.microsoft.com/office/2006/documentManagement/types"/>
    <ds:schemaRef ds:uri="http://purl.org/dc/elements/1.1/"/>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D570AE33-CCF8-4527-8D10-F73F99F94E37}">
  <ds:schemaRefs>
    <ds:schemaRef ds:uri="http://schemas.microsoft.com/sharepoint/v3/contenttype/forms"/>
  </ds:schemaRefs>
</ds:datastoreItem>
</file>

<file path=customXml/itemProps3.xml><?xml version="1.0" encoding="utf-8"?>
<ds:datastoreItem xmlns:ds="http://schemas.openxmlformats.org/officeDocument/2006/customXml" ds:itemID="{659B0B90-81E4-454D-B428-9E334540D0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61dc8d-92e6-47b3-8a46-2e17c6a1fd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787FD3-1939-4769-9A2F-9DBE03FEE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6299</Words>
  <Characters>34649</Characters>
  <Application>Microsoft Office Word</Application>
  <DocSecurity>4</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Isaías Trejo Sánchez</dc:creator>
  <cp:keywords/>
  <dc:description/>
  <cp:lastModifiedBy>Daniela Arellano Perdomo</cp:lastModifiedBy>
  <cp:revision>2</cp:revision>
  <cp:lastPrinted>2020-04-16T23:48:00Z</cp:lastPrinted>
  <dcterms:created xsi:type="dcterms:W3CDTF">2020-05-15T18:37:00Z</dcterms:created>
  <dcterms:modified xsi:type="dcterms:W3CDTF">2020-05-15T18:37:00Z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0x0101004E4F833D66A9C441BEFFDF660CDCC106</vt:lpwstr>
  </property>
</Properties>
</file>