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26F77" w14:textId="6388140A" w:rsidR="00CF0E25" w:rsidRPr="00CB7867" w:rsidRDefault="00B967B5" w:rsidP="00557862">
      <w:pPr>
        <w:jc w:val="center"/>
        <w:rPr>
          <w:rFonts w:ascii="Arial" w:hAnsi="Arial" w:cs="Arial"/>
          <w:b/>
        </w:rPr>
        <w:sectPr w:rsidR="00CF0E25" w:rsidRPr="00CB7867" w:rsidSect="00B967B5">
          <w:headerReference w:type="even" r:id="rId11"/>
          <w:headerReference w:type="default" r:id="rId12"/>
          <w:footerReference w:type="even" r:id="rId13"/>
          <w:footerReference w:type="default" r:id="rId14"/>
          <w:footerReference w:type="first" r:id="rId15"/>
          <w:pgSz w:w="12242" w:h="18722" w:code="14"/>
          <w:pgMar w:top="1701" w:right="760" w:bottom="993" w:left="709" w:header="1559" w:footer="1213" w:gutter="0"/>
          <w:cols w:space="708"/>
          <w:titlePg/>
          <w:docGrid w:linePitch="360"/>
        </w:sectPr>
      </w:pPr>
      <w:bookmarkStart w:id="0" w:name="_Hlk530654267"/>
      <w:bookmarkStart w:id="1" w:name="_GoBack"/>
      <w:r w:rsidRPr="000A4EB3">
        <w:rPr>
          <w:noProof/>
        </w:rPr>
        <w:drawing>
          <wp:inline distT="0" distB="0" distL="0" distR="0" wp14:anchorId="76759E12" wp14:editId="193E0710">
            <wp:extent cx="6800850" cy="8915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0850" cy="8915400"/>
                    </a:xfrm>
                    <a:prstGeom prst="rect">
                      <a:avLst/>
                    </a:prstGeom>
                    <a:noFill/>
                    <a:ln>
                      <a:noFill/>
                    </a:ln>
                  </pic:spPr>
                </pic:pic>
              </a:graphicData>
            </a:graphic>
          </wp:inline>
        </w:drawing>
      </w:r>
      <w:bookmarkEnd w:id="1"/>
    </w:p>
    <w:p w14:paraId="02DB1362" w14:textId="77777777" w:rsidR="00CF0E25" w:rsidRPr="00CB7867" w:rsidRDefault="00CF0E25" w:rsidP="00CF0E25">
      <w:pPr>
        <w:ind w:left="3260"/>
        <w:jc w:val="both"/>
        <w:rPr>
          <w:rFonts w:ascii="Arial" w:hAnsi="Arial" w:cs="Arial"/>
          <w:b/>
        </w:rPr>
      </w:pPr>
      <w:r w:rsidRPr="00CB7867">
        <w:rPr>
          <w:rFonts w:ascii="Arial" w:hAnsi="Arial" w:cs="Arial"/>
          <w:b/>
        </w:rPr>
        <w:lastRenderedPageBreak/>
        <w:t xml:space="preserve">EXPEDIENTE: </w:t>
      </w:r>
      <w:r w:rsidRPr="00CB7867">
        <w:rPr>
          <w:rFonts w:ascii="Arial" w:hAnsi="Arial" w:cs="Arial"/>
        </w:rPr>
        <w:t>SUP-RAP-</w:t>
      </w:r>
      <w:r w:rsidR="000D0875">
        <w:rPr>
          <w:rFonts w:ascii="Arial" w:hAnsi="Arial" w:cs="Arial"/>
        </w:rPr>
        <w:t>21</w:t>
      </w:r>
      <w:r w:rsidRPr="00CB7867">
        <w:rPr>
          <w:rFonts w:ascii="Arial" w:hAnsi="Arial" w:cs="Arial"/>
        </w:rPr>
        <w:t>/2020</w:t>
      </w:r>
    </w:p>
    <w:p w14:paraId="29834057" w14:textId="77777777" w:rsidR="00CF0E25" w:rsidRPr="00CB7867" w:rsidRDefault="00CF0E25" w:rsidP="00CF0E25">
      <w:pPr>
        <w:ind w:left="3260"/>
        <w:jc w:val="both"/>
        <w:rPr>
          <w:rFonts w:ascii="Arial" w:hAnsi="Arial" w:cs="Arial"/>
          <w:b/>
        </w:rPr>
      </w:pPr>
    </w:p>
    <w:p w14:paraId="2B4803C1" w14:textId="77777777" w:rsidR="00CF0E25" w:rsidRPr="00CB7867" w:rsidRDefault="00CF0E25" w:rsidP="00CF0E25">
      <w:pPr>
        <w:ind w:left="3260"/>
        <w:jc w:val="both"/>
        <w:rPr>
          <w:rFonts w:ascii="Arial" w:hAnsi="Arial" w:cs="Arial"/>
        </w:rPr>
      </w:pPr>
      <w:r w:rsidRPr="00CB7867">
        <w:rPr>
          <w:rFonts w:ascii="Arial" w:hAnsi="Arial" w:cs="Arial"/>
          <w:b/>
        </w:rPr>
        <w:t xml:space="preserve">MAGISTRADO PONENTE: </w:t>
      </w:r>
      <w:r w:rsidRPr="00CB7867">
        <w:rPr>
          <w:rFonts w:ascii="Arial" w:hAnsi="Arial" w:cs="Arial"/>
        </w:rPr>
        <w:t>FELIPE DE LA MATA PIZAÑA</w:t>
      </w:r>
      <w:r w:rsidRPr="00CB7867">
        <w:rPr>
          <w:rStyle w:val="Refdenotaalpie"/>
          <w:rFonts w:ascii="Arial" w:hAnsi="Arial" w:cs="Arial"/>
        </w:rPr>
        <w:footnoteReference w:id="1"/>
      </w:r>
      <w:r w:rsidRPr="00CB7867">
        <w:rPr>
          <w:rFonts w:ascii="Arial" w:hAnsi="Arial" w:cs="Arial"/>
        </w:rPr>
        <w:t xml:space="preserve"> </w:t>
      </w:r>
    </w:p>
    <w:p w14:paraId="6495737D" w14:textId="77777777" w:rsidR="00CF0E25" w:rsidRPr="00CB7867" w:rsidRDefault="00CF0E25" w:rsidP="00CF0E25">
      <w:pPr>
        <w:ind w:left="3260"/>
        <w:jc w:val="both"/>
        <w:rPr>
          <w:rFonts w:ascii="Arial" w:hAnsi="Arial" w:cs="Arial"/>
          <w:b/>
        </w:rPr>
      </w:pPr>
    </w:p>
    <w:p w14:paraId="547C6DEE" w14:textId="77777777" w:rsidR="00CF0E25" w:rsidRPr="00CB7867" w:rsidRDefault="00CF0E25" w:rsidP="00CF0E25">
      <w:pPr>
        <w:ind w:left="3260"/>
        <w:jc w:val="both"/>
        <w:rPr>
          <w:rFonts w:ascii="Arial" w:hAnsi="Arial" w:cs="Arial"/>
        </w:rPr>
      </w:pPr>
    </w:p>
    <w:p w14:paraId="44923667" w14:textId="5A2FC72E" w:rsidR="00CF0E25" w:rsidRDefault="00CF0E25" w:rsidP="00CF0E25">
      <w:pPr>
        <w:jc w:val="both"/>
        <w:rPr>
          <w:rFonts w:ascii="Arial" w:hAnsi="Arial" w:cs="Arial"/>
        </w:rPr>
      </w:pPr>
      <w:r w:rsidRPr="00CB7867">
        <w:rPr>
          <w:rFonts w:ascii="Arial" w:hAnsi="Arial" w:cs="Arial"/>
        </w:rPr>
        <w:t xml:space="preserve">Ciudad de México, </w:t>
      </w:r>
      <w:r w:rsidR="00FC2EA4">
        <w:rPr>
          <w:rFonts w:ascii="Arial" w:hAnsi="Arial" w:cs="Arial"/>
        </w:rPr>
        <w:t>veintisiete</w:t>
      </w:r>
      <w:r w:rsidRPr="00CB7867">
        <w:rPr>
          <w:rFonts w:ascii="Arial" w:hAnsi="Arial" w:cs="Arial"/>
        </w:rPr>
        <w:t xml:space="preserve"> de </w:t>
      </w:r>
      <w:r w:rsidR="000D0875">
        <w:rPr>
          <w:rFonts w:ascii="Arial" w:hAnsi="Arial" w:cs="Arial"/>
        </w:rPr>
        <w:t>mayo</w:t>
      </w:r>
      <w:r w:rsidRPr="00CB7867">
        <w:rPr>
          <w:rFonts w:ascii="Arial" w:hAnsi="Arial" w:cs="Arial"/>
        </w:rPr>
        <w:t xml:space="preserve"> de dos mil veinte.</w:t>
      </w:r>
    </w:p>
    <w:p w14:paraId="37C6F8B4" w14:textId="2453EF49" w:rsidR="00CF0E25" w:rsidRPr="00CB7867" w:rsidRDefault="00CF0E25" w:rsidP="00CF0E25">
      <w:pPr>
        <w:spacing w:before="100" w:beforeAutospacing="1" w:after="100" w:afterAutospacing="1" w:line="360" w:lineRule="auto"/>
        <w:jc w:val="both"/>
        <w:rPr>
          <w:rFonts w:ascii="Arial" w:eastAsia="Calibri" w:hAnsi="Arial" w:cs="Arial"/>
          <w:lang w:val="es-ES_tradnl"/>
        </w:rPr>
      </w:pPr>
      <w:r w:rsidRPr="00CB7867">
        <w:rPr>
          <w:rFonts w:ascii="Arial" w:hAnsi="Arial" w:cs="Arial"/>
          <w:b/>
          <w:lang w:eastAsia="es-MX"/>
        </w:rPr>
        <w:t xml:space="preserve">Sentencia </w:t>
      </w:r>
      <w:r w:rsidRPr="00CB7867">
        <w:rPr>
          <w:rFonts w:ascii="Arial" w:hAnsi="Arial" w:cs="Arial"/>
          <w:bCs/>
        </w:rPr>
        <w:t xml:space="preserve">que </w:t>
      </w:r>
      <w:r w:rsidRPr="00CB7867">
        <w:rPr>
          <w:rFonts w:ascii="Arial" w:hAnsi="Arial" w:cs="Arial"/>
          <w:b/>
          <w:bCs/>
        </w:rPr>
        <w:t xml:space="preserve">desecha de plano </w:t>
      </w:r>
      <w:r w:rsidRPr="00CB7867">
        <w:rPr>
          <w:rFonts w:ascii="Arial" w:hAnsi="Arial" w:cs="Arial"/>
          <w:bCs/>
        </w:rPr>
        <w:t xml:space="preserve">la demanda presentada por </w:t>
      </w:r>
      <w:r w:rsidR="00DA0991" w:rsidRPr="00DA0991">
        <w:rPr>
          <w:rFonts w:ascii="Arial" w:hAnsi="Arial" w:cs="Arial"/>
          <w:bCs/>
        </w:rPr>
        <w:t xml:space="preserve">Televisión Azteca, S.A. de C.V. </w:t>
      </w:r>
      <w:r w:rsidRPr="00CB7867">
        <w:rPr>
          <w:rFonts w:ascii="Arial" w:hAnsi="Arial" w:cs="Arial"/>
          <w:bCs/>
        </w:rPr>
        <w:t xml:space="preserve">en contra de la supuesta omisión del Instituto Nacional Electoral de </w:t>
      </w:r>
      <w:r w:rsidR="00ED17FC" w:rsidRPr="00ED17FC">
        <w:rPr>
          <w:rFonts w:ascii="Arial" w:hAnsi="Arial" w:cs="Arial"/>
          <w:bCs/>
        </w:rPr>
        <w:t xml:space="preserve">modificar las pautas </w:t>
      </w:r>
      <w:r w:rsidR="00694A41">
        <w:rPr>
          <w:rFonts w:ascii="Arial" w:hAnsi="Arial" w:cs="Arial"/>
          <w:bCs/>
        </w:rPr>
        <w:t xml:space="preserve">de televisión </w:t>
      </w:r>
      <w:r w:rsidR="00ED17FC" w:rsidRPr="00ED17FC">
        <w:rPr>
          <w:rFonts w:ascii="Arial" w:hAnsi="Arial" w:cs="Arial"/>
          <w:bCs/>
        </w:rPr>
        <w:t>correspondientes al primer semestre de periodo ordinario de 2020,</w:t>
      </w:r>
      <w:r w:rsidRPr="00CB7867">
        <w:rPr>
          <w:rFonts w:ascii="Arial" w:hAnsi="Arial" w:cs="Arial"/>
          <w:bCs/>
        </w:rPr>
        <w:t xml:space="preserve"> </w:t>
      </w:r>
      <w:r w:rsidRPr="00C63E0C">
        <w:rPr>
          <w:rFonts w:ascii="Arial" w:hAnsi="Arial" w:cs="Arial"/>
          <w:b/>
        </w:rPr>
        <w:t>al haber quedado sin materia</w:t>
      </w:r>
      <w:r w:rsidRPr="00CB7867">
        <w:rPr>
          <w:rFonts w:ascii="Arial" w:hAnsi="Arial" w:cs="Arial"/>
          <w:bCs/>
        </w:rPr>
        <w:t>.</w:t>
      </w:r>
    </w:p>
    <w:p w14:paraId="673FEA07" w14:textId="77777777" w:rsidR="00CF0E25" w:rsidRPr="00CB7867" w:rsidRDefault="00CF0E25" w:rsidP="00CF0E25">
      <w:pPr>
        <w:spacing w:before="100" w:beforeAutospacing="1" w:after="100" w:afterAutospacing="1"/>
        <w:mirrorIndents/>
        <w:jc w:val="center"/>
        <w:rPr>
          <w:rFonts w:ascii="Arial" w:hAnsi="Arial" w:cs="Arial"/>
          <w:b/>
          <w:lang w:eastAsia="es-MX"/>
        </w:rPr>
      </w:pPr>
      <w:r w:rsidRPr="00CB7867">
        <w:rPr>
          <w:rFonts w:ascii="Arial" w:hAnsi="Arial" w:cs="Arial"/>
          <w:b/>
          <w:lang w:eastAsia="es-MX"/>
        </w:rPr>
        <w:t>ÍNDICE</w:t>
      </w:r>
    </w:p>
    <w:p w14:paraId="1A020A2D" w14:textId="77777777" w:rsidR="00CF0E25" w:rsidRPr="00CB7867" w:rsidRDefault="00CF0E25" w:rsidP="00F6647C">
      <w:pPr>
        <w:pStyle w:val="TtuloTDC"/>
        <w:ind w:left="567" w:right="474"/>
        <w:rPr>
          <w:rFonts w:ascii="Arial" w:hAnsi="Arial" w:cs="Arial"/>
          <w:sz w:val="24"/>
          <w:szCs w:val="24"/>
        </w:rPr>
      </w:pPr>
    </w:p>
    <w:p w14:paraId="5B4D2EF2" w14:textId="25F9CDA0" w:rsidR="00F6647C" w:rsidRPr="00A46C5D" w:rsidRDefault="00852842"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r w:rsidRPr="00852842">
        <w:rPr>
          <w:rFonts w:ascii="Arial" w:eastAsia="Calibri" w:hAnsi="Arial" w:cs="Arial"/>
          <w:sz w:val="20"/>
          <w:szCs w:val="20"/>
          <w:lang w:val="es-MX" w:eastAsia="en-US"/>
        </w:rPr>
        <w:fldChar w:fldCharType="begin"/>
      </w:r>
      <w:r w:rsidRPr="00F832AB">
        <w:rPr>
          <w:rFonts w:ascii="Arial" w:eastAsia="Calibri" w:hAnsi="Arial" w:cs="Arial"/>
          <w:sz w:val="20"/>
          <w:szCs w:val="20"/>
          <w:lang w:val="es-MX" w:eastAsia="en-US"/>
        </w:rPr>
        <w:instrText xml:space="preserve"> TOC \o "1-3" \h \z \u </w:instrText>
      </w:r>
      <w:r w:rsidRPr="00852842">
        <w:rPr>
          <w:rFonts w:ascii="Arial" w:eastAsia="Calibri" w:hAnsi="Arial" w:cs="Arial"/>
          <w:sz w:val="20"/>
          <w:szCs w:val="20"/>
          <w:lang w:val="es-MX" w:eastAsia="en-US"/>
        </w:rPr>
        <w:fldChar w:fldCharType="separate"/>
      </w:r>
      <w:hyperlink w:anchor="_Toc40881185" w:history="1">
        <w:r w:rsidR="00F6647C" w:rsidRPr="00A46C5D">
          <w:rPr>
            <w:rStyle w:val="Hipervnculo"/>
            <w:rFonts w:ascii="Arial" w:hAnsi="Arial" w:cs="Arial"/>
            <w:noProof/>
            <w:sz w:val="20"/>
            <w:szCs w:val="20"/>
            <w:lang w:eastAsia="es-MX"/>
          </w:rPr>
          <w:t>I. ANTECEDENTES</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_Toc40881185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2</w:t>
        </w:r>
        <w:r w:rsidR="00F6647C" w:rsidRPr="00A46C5D">
          <w:rPr>
            <w:rFonts w:ascii="Arial" w:hAnsi="Arial" w:cs="Arial"/>
            <w:noProof/>
            <w:webHidden/>
            <w:sz w:val="20"/>
            <w:szCs w:val="20"/>
          </w:rPr>
          <w:fldChar w:fldCharType="end"/>
        </w:r>
      </w:hyperlink>
    </w:p>
    <w:p w14:paraId="3B0EE882" w14:textId="571986B5"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86" w:history="1">
        <w:r w:rsidR="00F6647C" w:rsidRPr="00A46C5D">
          <w:rPr>
            <w:rStyle w:val="Hipervnculo"/>
            <w:rFonts w:ascii="Arial" w:hAnsi="Arial" w:cs="Arial"/>
            <w:noProof/>
            <w:sz w:val="20"/>
            <w:szCs w:val="20"/>
            <w:lang w:val="it-IT"/>
          </w:rPr>
          <w:t>II. COMPETENCIA</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_Toc40881186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3</w:t>
        </w:r>
        <w:r w:rsidR="00F6647C" w:rsidRPr="00A46C5D">
          <w:rPr>
            <w:rFonts w:ascii="Arial" w:hAnsi="Arial" w:cs="Arial"/>
            <w:noProof/>
            <w:webHidden/>
            <w:sz w:val="20"/>
            <w:szCs w:val="20"/>
          </w:rPr>
          <w:fldChar w:fldCharType="end"/>
        </w:r>
      </w:hyperlink>
    </w:p>
    <w:p w14:paraId="45FAA0F6" w14:textId="20D1C2B7"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87" w:history="1">
        <w:r w:rsidR="00F6647C" w:rsidRPr="00A46C5D">
          <w:rPr>
            <w:rStyle w:val="Hipervnculo"/>
            <w:rFonts w:ascii="Arial" w:hAnsi="Arial" w:cs="Arial"/>
            <w:noProof/>
            <w:sz w:val="20"/>
            <w:szCs w:val="20"/>
            <w:lang w:val="it-IT"/>
          </w:rPr>
          <w:t>III</w:t>
        </w:r>
        <w:r w:rsidR="00F6647C" w:rsidRPr="00A46C5D">
          <w:rPr>
            <w:rStyle w:val="Hipervnculo"/>
            <w:rFonts w:ascii="Arial" w:hAnsi="Arial" w:cs="Arial"/>
            <w:noProof/>
            <w:sz w:val="20"/>
            <w:szCs w:val="20"/>
          </w:rPr>
          <w:t>. URGENCIA DE RESOLVER EL ASUNTO</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_Toc40881187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3</w:t>
        </w:r>
        <w:r w:rsidR="00F6647C" w:rsidRPr="00A46C5D">
          <w:rPr>
            <w:rFonts w:ascii="Arial" w:hAnsi="Arial" w:cs="Arial"/>
            <w:noProof/>
            <w:webHidden/>
            <w:sz w:val="20"/>
            <w:szCs w:val="20"/>
          </w:rPr>
          <w:fldChar w:fldCharType="end"/>
        </w:r>
      </w:hyperlink>
    </w:p>
    <w:p w14:paraId="3AFDE020" w14:textId="5DCAA79E"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88" w:history="1">
        <w:r w:rsidR="00F6647C" w:rsidRPr="00A46C5D">
          <w:rPr>
            <w:rStyle w:val="Hipervnculo"/>
            <w:rFonts w:ascii="Arial" w:hAnsi="Arial" w:cs="Arial"/>
            <w:noProof/>
            <w:sz w:val="20"/>
            <w:szCs w:val="20"/>
          </w:rPr>
          <w:t>IV. IMPROCEDENCIA</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_Toc40881188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4</w:t>
        </w:r>
        <w:r w:rsidR="00F6647C" w:rsidRPr="00A46C5D">
          <w:rPr>
            <w:rFonts w:ascii="Arial" w:hAnsi="Arial" w:cs="Arial"/>
            <w:noProof/>
            <w:webHidden/>
            <w:sz w:val="20"/>
            <w:szCs w:val="20"/>
          </w:rPr>
          <w:fldChar w:fldCharType="end"/>
        </w:r>
      </w:hyperlink>
    </w:p>
    <w:p w14:paraId="388BEE89" w14:textId="68E3DC9C"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89" w:history="1">
        <w:r w:rsidR="00F6647C" w:rsidRPr="00A46C5D">
          <w:rPr>
            <w:rStyle w:val="Hipervnculo"/>
            <w:rFonts w:ascii="Arial" w:hAnsi="Arial" w:cs="Arial"/>
            <w:noProof/>
            <w:sz w:val="20"/>
            <w:szCs w:val="20"/>
            <w:lang w:eastAsia="es-MX"/>
          </w:rPr>
          <w:t>1. Decisión.</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_Toc40881189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4</w:t>
        </w:r>
        <w:r w:rsidR="00F6647C" w:rsidRPr="00A46C5D">
          <w:rPr>
            <w:rFonts w:ascii="Arial" w:hAnsi="Arial" w:cs="Arial"/>
            <w:noProof/>
            <w:webHidden/>
            <w:sz w:val="20"/>
            <w:szCs w:val="20"/>
          </w:rPr>
          <w:fldChar w:fldCharType="end"/>
        </w:r>
      </w:hyperlink>
    </w:p>
    <w:p w14:paraId="6B4ADF79" w14:textId="1A6833D7"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90" w:history="1">
        <w:r w:rsidR="00F6647C" w:rsidRPr="00A46C5D">
          <w:rPr>
            <w:rStyle w:val="Hipervnculo"/>
            <w:rFonts w:ascii="Arial" w:hAnsi="Arial" w:cs="Arial"/>
            <w:noProof/>
            <w:sz w:val="20"/>
            <w:szCs w:val="20"/>
            <w:lang w:eastAsia="es-MX"/>
          </w:rPr>
          <w:t>2. Justificación.</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_Toc40881190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5</w:t>
        </w:r>
        <w:r w:rsidR="00F6647C" w:rsidRPr="00A46C5D">
          <w:rPr>
            <w:rFonts w:ascii="Arial" w:hAnsi="Arial" w:cs="Arial"/>
            <w:noProof/>
            <w:webHidden/>
            <w:sz w:val="20"/>
            <w:szCs w:val="20"/>
          </w:rPr>
          <w:fldChar w:fldCharType="end"/>
        </w:r>
      </w:hyperlink>
    </w:p>
    <w:p w14:paraId="326C1FC4" w14:textId="134E8F4B"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91" w:history="1">
        <w:r w:rsidR="00F6647C" w:rsidRPr="00A46C5D">
          <w:rPr>
            <w:rStyle w:val="Hipervnculo"/>
            <w:rFonts w:ascii="Arial" w:hAnsi="Arial" w:cs="Arial"/>
            <w:noProof/>
            <w:sz w:val="20"/>
            <w:szCs w:val="20"/>
            <w:lang w:eastAsia="es-MX"/>
          </w:rPr>
          <w:t>3. Marco normativo.</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_Toc40881191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5</w:t>
        </w:r>
        <w:r w:rsidR="00F6647C" w:rsidRPr="00A46C5D">
          <w:rPr>
            <w:rFonts w:ascii="Arial" w:hAnsi="Arial" w:cs="Arial"/>
            <w:noProof/>
            <w:webHidden/>
            <w:sz w:val="20"/>
            <w:szCs w:val="20"/>
          </w:rPr>
          <w:fldChar w:fldCharType="end"/>
        </w:r>
      </w:hyperlink>
    </w:p>
    <w:p w14:paraId="790B70F3" w14:textId="53573D33"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92" w:history="1">
        <w:r w:rsidR="00F6647C" w:rsidRPr="00A46C5D">
          <w:rPr>
            <w:rStyle w:val="Hipervnculo"/>
            <w:rFonts w:ascii="Arial" w:hAnsi="Arial" w:cs="Arial"/>
            <w:noProof/>
            <w:sz w:val="20"/>
            <w:szCs w:val="20"/>
            <w:lang w:val="es-ES_tradnl"/>
          </w:rPr>
          <w:t>4. Caso concreto</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_Toc40881192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6</w:t>
        </w:r>
        <w:r w:rsidR="00F6647C" w:rsidRPr="00A46C5D">
          <w:rPr>
            <w:rFonts w:ascii="Arial" w:hAnsi="Arial" w:cs="Arial"/>
            <w:noProof/>
            <w:webHidden/>
            <w:sz w:val="20"/>
            <w:szCs w:val="20"/>
          </w:rPr>
          <w:fldChar w:fldCharType="end"/>
        </w:r>
      </w:hyperlink>
    </w:p>
    <w:p w14:paraId="46F916CF" w14:textId="1AFB39F2" w:rsidR="00F6647C" w:rsidRPr="00A46C5D" w:rsidRDefault="004C0E59" w:rsidP="00A46C5D">
      <w:pPr>
        <w:pStyle w:val="TDC1"/>
        <w:tabs>
          <w:tab w:val="clear" w:pos="7977"/>
          <w:tab w:val="right" w:leader="dot" w:pos="7513"/>
        </w:tabs>
        <w:ind w:left="567" w:right="474"/>
        <w:rPr>
          <w:rFonts w:ascii="Arial" w:eastAsiaTheme="minorEastAsia" w:hAnsi="Arial" w:cs="Arial"/>
          <w:noProof/>
          <w:sz w:val="20"/>
          <w:szCs w:val="20"/>
          <w:lang w:val="es-MX" w:eastAsia="es-MX"/>
        </w:rPr>
      </w:pPr>
      <w:hyperlink w:anchor="_Toc40881193" w:history="1">
        <w:r w:rsidR="00F6647C" w:rsidRPr="00A46C5D">
          <w:rPr>
            <w:rStyle w:val="Hipervnculo"/>
            <w:rFonts w:ascii="Arial" w:hAnsi="Arial" w:cs="Arial"/>
            <w:noProof/>
            <w:sz w:val="20"/>
            <w:szCs w:val="20"/>
            <w:lang w:eastAsia="es-MX"/>
          </w:rPr>
          <w:t>5. Conclusión</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_Toc40881193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9</w:t>
        </w:r>
        <w:r w:rsidR="00F6647C" w:rsidRPr="00A46C5D">
          <w:rPr>
            <w:rFonts w:ascii="Arial" w:hAnsi="Arial" w:cs="Arial"/>
            <w:noProof/>
            <w:webHidden/>
            <w:sz w:val="20"/>
            <w:szCs w:val="20"/>
          </w:rPr>
          <w:fldChar w:fldCharType="end"/>
        </w:r>
      </w:hyperlink>
    </w:p>
    <w:p w14:paraId="0547A18D" w14:textId="6C86BDAD" w:rsidR="00C1029E" w:rsidRDefault="004C0E59" w:rsidP="00C63E0C">
      <w:pPr>
        <w:pStyle w:val="TDC1"/>
        <w:tabs>
          <w:tab w:val="clear" w:pos="7977"/>
          <w:tab w:val="right" w:leader="dot" w:pos="7513"/>
        </w:tabs>
        <w:ind w:left="567" w:right="474"/>
        <w:rPr>
          <w:rFonts w:ascii="Arial" w:eastAsia="Calibri" w:hAnsi="Arial" w:cs="Arial"/>
          <w:b/>
          <w:sz w:val="20"/>
          <w:szCs w:val="20"/>
          <w:lang w:eastAsia="en-US"/>
        </w:rPr>
      </w:pPr>
      <w:hyperlink w:anchor="_Toc40881194" w:history="1">
        <w:r w:rsidR="00F6647C" w:rsidRPr="00A46C5D">
          <w:rPr>
            <w:rStyle w:val="Hipervnculo"/>
            <w:rFonts w:ascii="Arial" w:hAnsi="Arial" w:cs="Arial"/>
            <w:noProof/>
            <w:sz w:val="20"/>
            <w:szCs w:val="20"/>
          </w:rPr>
          <w:t>V. RESUELVE</w:t>
        </w:r>
        <w:r w:rsidR="00F6647C" w:rsidRPr="00A46C5D">
          <w:rPr>
            <w:rFonts w:ascii="Arial" w:hAnsi="Arial" w:cs="Arial"/>
            <w:noProof/>
            <w:webHidden/>
            <w:sz w:val="20"/>
            <w:szCs w:val="20"/>
          </w:rPr>
          <w:tab/>
        </w:r>
        <w:r w:rsidR="00F6647C" w:rsidRPr="00A46C5D">
          <w:rPr>
            <w:rFonts w:ascii="Arial" w:hAnsi="Arial" w:cs="Arial"/>
            <w:noProof/>
            <w:webHidden/>
            <w:sz w:val="20"/>
            <w:szCs w:val="20"/>
          </w:rPr>
          <w:fldChar w:fldCharType="begin"/>
        </w:r>
        <w:r w:rsidR="00F6647C" w:rsidRPr="00A46C5D">
          <w:rPr>
            <w:rFonts w:ascii="Arial" w:hAnsi="Arial" w:cs="Arial"/>
            <w:noProof/>
            <w:webHidden/>
            <w:sz w:val="20"/>
            <w:szCs w:val="20"/>
          </w:rPr>
          <w:instrText xml:space="preserve"> PAGEREF _Toc40881194 \h </w:instrText>
        </w:r>
        <w:r w:rsidR="00F6647C" w:rsidRPr="00A46C5D">
          <w:rPr>
            <w:rFonts w:ascii="Arial" w:hAnsi="Arial" w:cs="Arial"/>
            <w:noProof/>
            <w:webHidden/>
            <w:sz w:val="20"/>
            <w:szCs w:val="20"/>
          </w:rPr>
        </w:r>
        <w:r w:rsidR="00F6647C" w:rsidRPr="00A46C5D">
          <w:rPr>
            <w:rFonts w:ascii="Arial" w:hAnsi="Arial" w:cs="Arial"/>
            <w:noProof/>
            <w:webHidden/>
            <w:sz w:val="20"/>
            <w:szCs w:val="20"/>
          </w:rPr>
          <w:fldChar w:fldCharType="separate"/>
        </w:r>
        <w:r w:rsidR="00354ABE">
          <w:rPr>
            <w:rFonts w:ascii="Arial" w:hAnsi="Arial" w:cs="Arial"/>
            <w:noProof/>
            <w:webHidden/>
            <w:sz w:val="20"/>
            <w:szCs w:val="20"/>
          </w:rPr>
          <w:t>9</w:t>
        </w:r>
        <w:r w:rsidR="00F6647C" w:rsidRPr="00A46C5D">
          <w:rPr>
            <w:rFonts w:ascii="Arial" w:hAnsi="Arial" w:cs="Arial"/>
            <w:noProof/>
            <w:webHidden/>
            <w:sz w:val="20"/>
            <w:szCs w:val="20"/>
          </w:rPr>
          <w:fldChar w:fldCharType="end"/>
        </w:r>
      </w:hyperlink>
      <w:r w:rsidR="00852842" w:rsidRPr="00852842">
        <w:rPr>
          <w:rFonts w:ascii="Arial" w:eastAsia="Calibri" w:hAnsi="Arial" w:cs="Arial"/>
          <w:b/>
          <w:sz w:val="20"/>
          <w:szCs w:val="20"/>
          <w:lang w:eastAsia="en-US"/>
        </w:rPr>
        <w:fldChar w:fldCharType="end"/>
      </w:r>
    </w:p>
    <w:p w14:paraId="280D51DA" w14:textId="77777777" w:rsidR="00CF0E25" w:rsidRPr="00B35617" w:rsidRDefault="00CF0E25" w:rsidP="00C1029E">
      <w:pPr>
        <w:spacing w:before="100" w:beforeAutospacing="1" w:after="100" w:afterAutospacing="1"/>
        <w:mirrorIndents/>
        <w:jc w:val="center"/>
        <w:rPr>
          <w:rFonts w:ascii="Arial" w:hAnsi="Arial" w:cs="Arial"/>
          <w:b/>
          <w:lang w:eastAsia="es-MX"/>
        </w:rPr>
      </w:pPr>
      <w:r w:rsidRPr="00B35617">
        <w:rPr>
          <w:rFonts w:ascii="Arial" w:hAnsi="Arial" w:cs="Arial"/>
          <w:b/>
          <w:lang w:eastAsia="es-MX"/>
        </w:rPr>
        <w:t>GLOSARIO</w:t>
      </w:r>
    </w:p>
    <w:tbl>
      <w:tblPr>
        <w:tblW w:w="7513" w:type="dxa"/>
        <w:jc w:val="center"/>
        <w:tblLook w:val="01E0" w:firstRow="1" w:lastRow="1" w:firstColumn="1" w:lastColumn="1" w:noHBand="0" w:noVBand="0"/>
      </w:tblPr>
      <w:tblGrid>
        <w:gridCol w:w="1828"/>
        <w:gridCol w:w="5685"/>
      </w:tblGrid>
      <w:tr w:rsidR="00CF0E25" w:rsidRPr="00780EAD" w14:paraId="47654C80" w14:textId="77777777" w:rsidTr="00B10473">
        <w:trPr>
          <w:trHeight w:val="284"/>
          <w:jc w:val="center"/>
        </w:trPr>
        <w:tc>
          <w:tcPr>
            <w:tcW w:w="1828" w:type="dxa"/>
            <w:vAlign w:val="center"/>
          </w:tcPr>
          <w:p w14:paraId="2209D171" w14:textId="77777777" w:rsidR="00CF0E25" w:rsidRPr="00780EAD" w:rsidRDefault="00694A41" w:rsidP="009D22EE">
            <w:pPr>
              <w:ind w:left="-91"/>
              <w:jc w:val="both"/>
              <w:rPr>
                <w:rFonts w:ascii="Arial" w:hAnsi="Arial" w:cs="Arial"/>
                <w:b/>
                <w:sz w:val="20"/>
                <w:szCs w:val="20"/>
              </w:rPr>
            </w:pPr>
            <w:r w:rsidRPr="00780EAD">
              <w:rPr>
                <w:rFonts w:ascii="Arial" w:hAnsi="Arial" w:cs="Arial"/>
                <w:b/>
                <w:sz w:val="20"/>
                <w:szCs w:val="20"/>
              </w:rPr>
              <w:t>Actor</w:t>
            </w:r>
            <w:r w:rsidR="00CF0E25" w:rsidRPr="00780EAD">
              <w:rPr>
                <w:rFonts w:ascii="Arial" w:hAnsi="Arial" w:cs="Arial"/>
                <w:b/>
                <w:sz w:val="20"/>
                <w:szCs w:val="20"/>
              </w:rPr>
              <w:t xml:space="preserve">/ </w:t>
            </w:r>
            <w:r w:rsidR="001C302B" w:rsidRPr="00780EAD">
              <w:rPr>
                <w:rFonts w:ascii="Arial" w:hAnsi="Arial" w:cs="Arial"/>
                <w:b/>
                <w:sz w:val="20"/>
                <w:szCs w:val="20"/>
              </w:rPr>
              <w:t>Televisión Azteca</w:t>
            </w:r>
            <w:r w:rsidR="00CF0E25" w:rsidRPr="00780EAD">
              <w:rPr>
                <w:rFonts w:ascii="Arial" w:hAnsi="Arial" w:cs="Arial"/>
                <w:b/>
                <w:sz w:val="20"/>
                <w:szCs w:val="20"/>
              </w:rPr>
              <w:t>:</w:t>
            </w:r>
          </w:p>
        </w:tc>
        <w:tc>
          <w:tcPr>
            <w:tcW w:w="5685" w:type="dxa"/>
            <w:vAlign w:val="center"/>
          </w:tcPr>
          <w:p w14:paraId="6DB4AD32" w14:textId="77777777" w:rsidR="00CF0E25" w:rsidRPr="00780EAD" w:rsidRDefault="00694A41" w:rsidP="001C302B">
            <w:pPr>
              <w:jc w:val="both"/>
              <w:rPr>
                <w:rFonts w:ascii="Arial" w:hAnsi="Arial" w:cs="Arial"/>
                <w:sz w:val="20"/>
                <w:szCs w:val="20"/>
              </w:rPr>
            </w:pPr>
            <w:r w:rsidRPr="00780EAD">
              <w:rPr>
                <w:rFonts w:ascii="Arial" w:hAnsi="Arial" w:cs="Arial"/>
                <w:sz w:val="20"/>
                <w:szCs w:val="20"/>
              </w:rPr>
              <w:t>Televisión Azteca, S.A. de C.V.</w:t>
            </w:r>
          </w:p>
        </w:tc>
      </w:tr>
      <w:tr w:rsidR="00CF0E25" w:rsidRPr="00780EAD" w14:paraId="5036C6D1" w14:textId="77777777" w:rsidTr="00B10473">
        <w:trPr>
          <w:trHeight w:val="284"/>
          <w:jc w:val="center"/>
        </w:trPr>
        <w:tc>
          <w:tcPr>
            <w:tcW w:w="1828" w:type="dxa"/>
            <w:vAlign w:val="center"/>
          </w:tcPr>
          <w:p w14:paraId="1434B5BA" w14:textId="77777777" w:rsidR="00CF0E25" w:rsidRPr="00780EAD" w:rsidRDefault="00CF0E25" w:rsidP="009D22EE">
            <w:pPr>
              <w:ind w:left="-108"/>
              <w:jc w:val="both"/>
              <w:rPr>
                <w:rFonts w:ascii="Arial" w:hAnsi="Arial" w:cs="Arial"/>
                <w:b/>
                <w:sz w:val="20"/>
                <w:szCs w:val="20"/>
              </w:rPr>
            </w:pPr>
            <w:r w:rsidRPr="00780EAD">
              <w:rPr>
                <w:rFonts w:ascii="Arial" w:hAnsi="Arial" w:cs="Arial"/>
                <w:b/>
                <w:sz w:val="20"/>
                <w:szCs w:val="20"/>
              </w:rPr>
              <w:t>Consejo General:</w:t>
            </w:r>
          </w:p>
        </w:tc>
        <w:tc>
          <w:tcPr>
            <w:tcW w:w="5685" w:type="dxa"/>
            <w:vAlign w:val="center"/>
          </w:tcPr>
          <w:p w14:paraId="452C5146"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Consejo General del Instituto Nacional Electoral.</w:t>
            </w:r>
          </w:p>
        </w:tc>
      </w:tr>
      <w:tr w:rsidR="00CF0E25" w:rsidRPr="00780EAD" w14:paraId="21969FD8" w14:textId="77777777" w:rsidTr="00B10473">
        <w:trPr>
          <w:trHeight w:val="284"/>
          <w:jc w:val="center"/>
        </w:trPr>
        <w:tc>
          <w:tcPr>
            <w:tcW w:w="1828" w:type="dxa"/>
            <w:vAlign w:val="center"/>
            <w:hideMark/>
          </w:tcPr>
          <w:p w14:paraId="60761857" w14:textId="77777777" w:rsidR="00CF0E25" w:rsidRPr="00780EAD" w:rsidRDefault="00CF0E25" w:rsidP="009D22EE">
            <w:pPr>
              <w:ind w:left="-91"/>
              <w:jc w:val="both"/>
              <w:rPr>
                <w:rFonts w:ascii="Arial" w:hAnsi="Arial" w:cs="Arial"/>
                <w:b/>
                <w:sz w:val="20"/>
                <w:szCs w:val="20"/>
              </w:rPr>
            </w:pPr>
            <w:r w:rsidRPr="00780EAD">
              <w:rPr>
                <w:rFonts w:ascii="Arial" w:hAnsi="Arial" w:cs="Arial"/>
                <w:b/>
                <w:sz w:val="20"/>
                <w:szCs w:val="20"/>
              </w:rPr>
              <w:t>Constitución:</w:t>
            </w:r>
          </w:p>
        </w:tc>
        <w:tc>
          <w:tcPr>
            <w:tcW w:w="5685" w:type="dxa"/>
            <w:vAlign w:val="center"/>
            <w:hideMark/>
          </w:tcPr>
          <w:p w14:paraId="2D90A855"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Constitución Política de los Estados Unidos Mexicanos.</w:t>
            </w:r>
          </w:p>
        </w:tc>
      </w:tr>
      <w:tr w:rsidR="000F5522" w:rsidRPr="00780EAD" w14:paraId="4D3EC83C" w14:textId="77777777" w:rsidTr="00B10473">
        <w:trPr>
          <w:trHeight w:val="284"/>
          <w:jc w:val="center"/>
        </w:trPr>
        <w:tc>
          <w:tcPr>
            <w:tcW w:w="1828" w:type="dxa"/>
            <w:vAlign w:val="center"/>
          </w:tcPr>
          <w:p w14:paraId="2A7EE894" w14:textId="2A3D2345" w:rsidR="000F5522" w:rsidRPr="00780EAD" w:rsidRDefault="000F5522" w:rsidP="009D22EE">
            <w:pPr>
              <w:ind w:left="-91"/>
              <w:jc w:val="both"/>
              <w:rPr>
                <w:rFonts w:ascii="Arial" w:hAnsi="Arial" w:cs="Arial"/>
                <w:b/>
                <w:sz w:val="20"/>
                <w:szCs w:val="20"/>
              </w:rPr>
            </w:pPr>
            <w:r>
              <w:rPr>
                <w:rFonts w:ascii="Arial" w:hAnsi="Arial" w:cs="Arial"/>
                <w:b/>
                <w:sz w:val="20"/>
                <w:szCs w:val="20"/>
              </w:rPr>
              <w:t>Decreto</w:t>
            </w:r>
            <w:r w:rsidR="00EA53D0">
              <w:rPr>
                <w:rFonts w:ascii="Arial" w:hAnsi="Arial" w:cs="Arial"/>
                <w:b/>
                <w:sz w:val="20"/>
                <w:szCs w:val="20"/>
              </w:rPr>
              <w:t xml:space="preserve"> presidencial</w:t>
            </w:r>
            <w:r>
              <w:rPr>
                <w:rFonts w:ascii="Arial" w:hAnsi="Arial" w:cs="Arial"/>
                <w:b/>
                <w:sz w:val="20"/>
                <w:szCs w:val="20"/>
              </w:rPr>
              <w:t>:</w:t>
            </w:r>
          </w:p>
        </w:tc>
        <w:tc>
          <w:tcPr>
            <w:tcW w:w="5685" w:type="dxa"/>
            <w:vAlign w:val="center"/>
          </w:tcPr>
          <w:p w14:paraId="61AD37B3" w14:textId="77777777" w:rsidR="000F5522" w:rsidRPr="00780EAD" w:rsidRDefault="009F003B" w:rsidP="009D22EE">
            <w:pPr>
              <w:jc w:val="both"/>
              <w:rPr>
                <w:rFonts w:ascii="Arial" w:hAnsi="Arial" w:cs="Arial"/>
                <w:sz w:val="20"/>
                <w:szCs w:val="20"/>
              </w:rPr>
            </w:pPr>
            <w:r w:rsidRPr="009F003B">
              <w:rPr>
                <w:rFonts w:ascii="Arial" w:hAnsi="Arial" w:cs="Arial"/>
                <w:sz w:val="20"/>
                <w:szCs w:val="20"/>
              </w:rPr>
              <w:t xml:space="preserve">Decreto emitido por el Presidente de </w:t>
            </w:r>
            <w:r>
              <w:rPr>
                <w:rFonts w:ascii="Arial" w:hAnsi="Arial" w:cs="Arial"/>
                <w:sz w:val="20"/>
                <w:szCs w:val="20"/>
              </w:rPr>
              <w:t>los Estados Unidos Mexicanos</w:t>
            </w:r>
            <w:r w:rsidRPr="009F003B">
              <w:rPr>
                <w:rFonts w:ascii="Arial" w:hAnsi="Arial" w:cs="Arial"/>
                <w:sz w:val="20"/>
                <w:szCs w:val="20"/>
              </w:rPr>
              <w:t>, vinculado con el impuesto que corresponde a los concesionarios de estaciones de radio y televisión, publicado el veintitrés de abril pasado, en el Diario Oficial de la Federación</w:t>
            </w:r>
          </w:p>
        </w:tc>
      </w:tr>
      <w:tr w:rsidR="00CF0E25" w:rsidRPr="00780EAD" w14:paraId="204D4A9C" w14:textId="77777777" w:rsidTr="00B10473">
        <w:trPr>
          <w:trHeight w:val="284"/>
          <w:jc w:val="center"/>
        </w:trPr>
        <w:tc>
          <w:tcPr>
            <w:tcW w:w="1828" w:type="dxa"/>
            <w:vAlign w:val="center"/>
            <w:hideMark/>
          </w:tcPr>
          <w:p w14:paraId="7C948973" w14:textId="77777777" w:rsidR="00CF0E25" w:rsidRPr="00780EAD" w:rsidRDefault="00CF0E25" w:rsidP="009D22EE">
            <w:pPr>
              <w:ind w:left="-91"/>
              <w:jc w:val="both"/>
              <w:rPr>
                <w:rFonts w:ascii="Arial" w:hAnsi="Arial" w:cs="Arial"/>
                <w:b/>
                <w:sz w:val="20"/>
                <w:szCs w:val="20"/>
              </w:rPr>
            </w:pPr>
            <w:r w:rsidRPr="00780EAD">
              <w:rPr>
                <w:rFonts w:ascii="Arial" w:hAnsi="Arial" w:cs="Arial"/>
                <w:b/>
                <w:sz w:val="20"/>
                <w:szCs w:val="20"/>
              </w:rPr>
              <w:t>Ley de Medios:</w:t>
            </w:r>
          </w:p>
        </w:tc>
        <w:tc>
          <w:tcPr>
            <w:tcW w:w="5685" w:type="dxa"/>
            <w:vAlign w:val="center"/>
            <w:hideMark/>
          </w:tcPr>
          <w:p w14:paraId="6969F0F1"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Ley General del Sistema de Medios de Impugnación en Materia Electoral.</w:t>
            </w:r>
          </w:p>
        </w:tc>
      </w:tr>
      <w:tr w:rsidR="00CF0E25" w:rsidRPr="00780EAD" w14:paraId="73FC5FDA" w14:textId="77777777" w:rsidTr="00B10473">
        <w:trPr>
          <w:trHeight w:val="284"/>
          <w:jc w:val="center"/>
        </w:trPr>
        <w:tc>
          <w:tcPr>
            <w:tcW w:w="1828" w:type="dxa"/>
            <w:vAlign w:val="center"/>
          </w:tcPr>
          <w:p w14:paraId="5033FC37" w14:textId="77777777" w:rsidR="00CF0E25" w:rsidRPr="00780EAD" w:rsidRDefault="00CF0E25" w:rsidP="009D22EE">
            <w:pPr>
              <w:ind w:left="-91"/>
              <w:jc w:val="both"/>
              <w:rPr>
                <w:rFonts w:ascii="Arial" w:hAnsi="Arial" w:cs="Arial"/>
                <w:b/>
                <w:sz w:val="20"/>
                <w:szCs w:val="20"/>
              </w:rPr>
            </w:pPr>
            <w:r w:rsidRPr="00780EAD">
              <w:rPr>
                <w:rFonts w:ascii="Arial" w:hAnsi="Arial" w:cs="Arial"/>
                <w:b/>
                <w:sz w:val="20"/>
                <w:szCs w:val="20"/>
              </w:rPr>
              <w:t>INE:</w:t>
            </w:r>
          </w:p>
        </w:tc>
        <w:tc>
          <w:tcPr>
            <w:tcW w:w="5685" w:type="dxa"/>
            <w:vAlign w:val="center"/>
          </w:tcPr>
          <w:p w14:paraId="755FB700"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Instituto Nacional Electoral.</w:t>
            </w:r>
          </w:p>
        </w:tc>
      </w:tr>
      <w:tr w:rsidR="00CF0E25" w:rsidRPr="00780EAD" w14:paraId="7EF99D41" w14:textId="77777777" w:rsidTr="00B10473">
        <w:trPr>
          <w:trHeight w:val="284"/>
          <w:jc w:val="center"/>
        </w:trPr>
        <w:tc>
          <w:tcPr>
            <w:tcW w:w="1828" w:type="dxa"/>
            <w:vAlign w:val="center"/>
            <w:hideMark/>
          </w:tcPr>
          <w:p w14:paraId="33F61AEB" w14:textId="77777777" w:rsidR="00CF0E25" w:rsidRPr="00780EAD" w:rsidRDefault="00CF0E25" w:rsidP="009D22EE">
            <w:pPr>
              <w:ind w:left="-91"/>
              <w:jc w:val="both"/>
              <w:rPr>
                <w:rFonts w:ascii="Arial" w:hAnsi="Arial" w:cs="Arial"/>
                <w:b/>
                <w:sz w:val="20"/>
                <w:szCs w:val="20"/>
              </w:rPr>
            </w:pPr>
            <w:r w:rsidRPr="00780EAD">
              <w:rPr>
                <w:rFonts w:ascii="Arial" w:hAnsi="Arial" w:cs="Arial"/>
                <w:b/>
                <w:sz w:val="20"/>
                <w:szCs w:val="20"/>
              </w:rPr>
              <w:t xml:space="preserve">Ley </w:t>
            </w:r>
            <w:r w:rsidR="00500CB5" w:rsidRPr="00780EAD">
              <w:rPr>
                <w:rFonts w:ascii="Arial" w:hAnsi="Arial" w:cs="Arial"/>
                <w:b/>
                <w:sz w:val="20"/>
                <w:szCs w:val="20"/>
              </w:rPr>
              <w:t>General</w:t>
            </w:r>
            <w:r w:rsidRPr="00780EAD">
              <w:rPr>
                <w:rFonts w:ascii="Arial" w:hAnsi="Arial" w:cs="Arial"/>
                <w:b/>
                <w:sz w:val="20"/>
                <w:szCs w:val="20"/>
              </w:rPr>
              <w:t xml:space="preserve">: </w:t>
            </w:r>
          </w:p>
        </w:tc>
        <w:tc>
          <w:tcPr>
            <w:tcW w:w="5685" w:type="dxa"/>
            <w:vAlign w:val="center"/>
            <w:hideMark/>
          </w:tcPr>
          <w:p w14:paraId="0373726E"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Ley General de Instituciones y Procedimientos Electorales.</w:t>
            </w:r>
          </w:p>
        </w:tc>
      </w:tr>
      <w:tr w:rsidR="00CF0E25" w:rsidRPr="00780EAD" w14:paraId="30739500" w14:textId="77777777" w:rsidTr="00B10473">
        <w:trPr>
          <w:trHeight w:val="284"/>
          <w:jc w:val="center"/>
        </w:trPr>
        <w:tc>
          <w:tcPr>
            <w:tcW w:w="1828" w:type="dxa"/>
            <w:vAlign w:val="center"/>
            <w:hideMark/>
          </w:tcPr>
          <w:p w14:paraId="4912C8C3" w14:textId="77777777" w:rsidR="00CF0E25" w:rsidRPr="00780EAD" w:rsidRDefault="00CF0E25" w:rsidP="009D22EE">
            <w:pPr>
              <w:ind w:left="-91"/>
              <w:jc w:val="both"/>
              <w:rPr>
                <w:rFonts w:ascii="Arial" w:hAnsi="Arial" w:cs="Arial"/>
                <w:b/>
                <w:sz w:val="20"/>
                <w:szCs w:val="20"/>
              </w:rPr>
            </w:pPr>
            <w:r w:rsidRPr="00780EAD">
              <w:rPr>
                <w:rFonts w:ascii="Arial" w:hAnsi="Arial" w:cs="Arial"/>
                <w:b/>
                <w:sz w:val="20"/>
                <w:szCs w:val="20"/>
              </w:rPr>
              <w:t>Ley Orgánica:</w:t>
            </w:r>
          </w:p>
        </w:tc>
        <w:tc>
          <w:tcPr>
            <w:tcW w:w="5685" w:type="dxa"/>
            <w:vAlign w:val="center"/>
            <w:hideMark/>
          </w:tcPr>
          <w:p w14:paraId="70ACCE4F"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Ley Orgánica del Poder Judicial de la Federación.</w:t>
            </w:r>
          </w:p>
        </w:tc>
      </w:tr>
      <w:tr w:rsidR="00CF0E25" w:rsidRPr="00780EAD" w14:paraId="61D1236D" w14:textId="77777777" w:rsidTr="00B10473">
        <w:trPr>
          <w:trHeight w:val="616"/>
          <w:jc w:val="center"/>
        </w:trPr>
        <w:tc>
          <w:tcPr>
            <w:tcW w:w="1828" w:type="dxa"/>
            <w:vAlign w:val="center"/>
            <w:hideMark/>
          </w:tcPr>
          <w:p w14:paraId="5D27F4D8" w14:textId="77777777" w:rsidR="00CF0E25" w:rsidRPr="00780EAD" w:rsidRDefault="00CF0E25" w:rsidP="009D22EE">
            <w:pPr>
              <w:ind w:left="-91"/>
              <w:jc w:val="both"/>
              <w:rPr>
                <w:rFonts w:ascii="Arial" w:hAnsi="Arial" w:cs="Arial"/>
                <w:b/>
                <w:sz w:val="20"/>
                <w:szCs w:val="20"/>
              </w:rPr>
            </w:pPr>
            <w:r w:rsidRPr="00780EAD">
              <w:rPr>
                <w:rFonts w:ascii="Arial" w:hAnsi="Arial" w:cs="Arial"/>
                <w:b/>
                <w:sz w:val="20"/>
                <w:szCs w:val="20"/>
              </w:rPr>
              <w:t>Sala Superior:</w:t>
            </w:r>
          </w:p>
        </w:tc>
        <w:tc>
          <w:tcPr>
            <w:tcW w:w="5685" w:type="dxa"/>
            <w:vAlign w:val="center"/>
            <w:hideMark/>
          </w:tcPr>
          <w:p w14:paraId="60E8E61F" w14:textId="77777777" w:rsidR="00CF0E25" w:rsidRPr="00780EAD" w:rsidRDefault="00CF0E25" w:rsidP="009D22EE">
            <w:pPr>
              <w:jc w:val="both"/>
              <w:rPr>
                <w:rFonts w:ascii="Arial" w:hAnsi="Arial" w:cs="Arial"/>
                <w:sz w:val="20"/>
                <w:szCs w:val="20"/>
              </w:rPr>
            </w:pPr>
            <w:r w:rsidRPr="00780EAD">
              <w:rPr>
                <w:rFonts w:ascii="Arial" w:hAnsi="Arial" w:cs="Arial"/>
                <w:sz w:val="20"/>
                <w:szCs w:val="20"/>
              </w:rPr>
              <w:t>Sala Superior del Tribunal Electoral del Poder Judicial de la Federación.</w:t>
            </w:r>
          </w:p>
        </w:tc>
      </w:tr>
    </w:tbl>
    <w:p w14:paraId="2F490994" w14:textId="77777777" w:rsidR="00780EAD" w:rsidRPr="00780EAD" w:rsidRDefault="00780EAD" w:rsidP="00E40EB4">
      <w:pPr>
        <w:spacing w:before="240" w:after="240"/>
        <w:rPr>
          <w:lang w:eastAsia="es-MX"/>
        </w:rPr>
      </w:pPr>
    </w:p>
    <w:p w14:paraId="20014BB5" w14:textId="77777777" w:rsidR="00CF0E25" w:rsidRPr="00CB7867" w:rsidRDefault="00CF0E25" w:rsidP="00E40EB4">
      <w:pPr>
        <w:pStyle w:val="Ttulo1"/>
        <w:rPr>
          <w:color w:val="000000" w:themeColor="text1"/>
          <w:sz w:val="24"/>
          <w:szCs w:val="24"/>
          <w:lang w:eastAsia="es-MX"/>
        </w:rPr>
      </w:pPr>
      <w:bookmarkStart w:id="3" w:name="_Toc40881185"/>
      <w:r w:rsidRPr="00CB7867">
        <w:rPr>
          <w:color w:val="000000" w:themeColor="text1"/>
          <w:sz w:val="24"/>
          <w:szCs w:val="24"/>
          <w:lang w:eastAsia="es-MX"/>
        </w:rPr>
        <w:t>I. ANTECEDENTES</w:t>
      </w:r>
      <w:bookmarkEnd w:id="3"/>
    </w:p>
    <w:p w14:paraId="6CC22988" w14:textId="77777777" w:rsidR="00CF0E25" w:rsidRDefault="00CF0E25" w:rsidP="00E40EB4">
      <w:pPr>
        <w:spacing w:before="240" w:after="240" w:line="360" w:lineRule="auto"/>
        <w:jc w:val="both"/>
        <w:rPr>
          <w:rFonts w:ascii="Arial" w:eastAsia="Calibri" w:hAnsi="Arial" w:cs="Arial"/>
          <w:lang w:val="es-ES_tradnl"/>
        </w:rPr>
      </w:pPr>
      <w:r w:rsidRPr="005368C3">
        <w:rPr>
          <w:rFonts w:ascii="Arial" w:eastAsia="Calibri" w:hAnsi="Arial" w:cs="Arial"/>
          <w:b/>
          <w:lang w:val="es-ES_tradnl"/>
        </w:rPr>
        <w:t xml:space="preserve">1. </w:t>
      </w:r>
      <w:bookmarkStart w:id="4" w:name="_Hlk34729527"/>
      <w:r w:rsidR="00B67613" w:rsidRPr="005368C3">
        <w:rPr>
          <w:rFonts w:ascii="Arial" w:eastAsia="Calibri" w:hAnsi="Arial" w:cs="Arial"/>
          <w:b/>
          <w:lang w:val="es-ES_tradnl"/>
        </w:rPr>
        <w:t>Decreto que modifica tiempos fiscales</w:t>
      </w:r>
      <w:r w:rsidR="00FC61B1" w:rsidRPr="005368C3">
        <w:rPr>
          <w:rFonts w:ascii="Arial" w:eastAsia="Calibri" w:hAnsi="Arial" w:cs="Arial"/>
          <w:b/>
          <w:lang w:val="es-ES_tradnl"/>
        </w:rPr>
        <w:t xml:space="preserve"> en radio y televisión</w:t>
      </w:r>
      <w:r w:rsidR="00B67613" w:rsidRPr="00B67613">
        <w:rPr>
          <w:rFonts w:ascii="Arial" w:eastAsia="Calibri" w:hAnsi="Arial" w:cs="Arial"/>
          <w:lang w:val="es-ES_tradnl"/>
        </w:rPr>
        <w:t>. El veintitrés de abril</w:t>
      </w:r>
      <w:r w:rsidR="00FC61B1" w:rsidRPr="00CB7867">
        <w:rPr>
          <w:rStyle w:val="Refdenotaalpie"/>
          <w:rFonts w:ascii="Arial" w:hAnsi="Arial" w:cs="Arial"/>
          <w:lang w:eastAsia="es-MX"/>
        </w:rPr>
        <w:footnoteReference w:id="2"/>
      </w:r>
      <w:r w:rsidR="00FC61B1" w:rsidRPr="00CB7867">
        <w:rPr>
          <w:rFonts w:ascii="Arial" w:hAnsi="Arial" w:cs="Arial"/>
          <w:lang w:eastAsia="es-MX"/>
        </w:rPr>
        <w:t xml:space="preserve"> </w:t>
      </w:r>
      <w:r w:rsidR="00B67613" w:rsidRPr="00B67613">
        <w:rPr>
          <w:rFonts w:ascii="Arial" w:eastAsia="Calibri" w:hAnsi="Arial" w:cs="Arial"/>
          <w:lang w:val="es-ES_tradnl"/>
        </w:rPr>
        <w:t xml:space="preserve">, se publicó en el </w:t>
      </w:r>
      <w:r w:rsidR="00FC61B1">
        <w:rPr>
          <w:rFonts w:ascii="Arial" w:eastAsia="Calibri" w:hAnsi="Arial" w:cs="Arial"/>
          <w:lang w:val="es-ES_tradnl"/>
        </w:rPr>
        <w:t>Diario Oficial de la Federación</w:t>
      </w:r>
      <w:r w:rsidR="00B67613" w:rsidRPr="00B67613">
        <w:rPr>
          <w:rFonts w:ascii="Arial" w:eastAsia="Calibri" w:hAnsi="Arial" w:cs="Arial"/>
          <w:lang w:val="es-ES_tradnl"/>
        </w:rPr>
        <w:t xml:space="preserve"> el Decreto emitido por el Presidente de los Estados Unidos Mexicanos, por el que se autoriza a la </w:t>
      </w:r>
      <w:r w:rsidR="00FC61B1">
        <w:rPr>
          <w:rFonts w:ascii="Arial" w:eastAsia="Calibri" w:hAnsi="Arial" w:cs="Arial"/>
          <w:lang w:val="es-ES_tradnl"/>
        </w:rPr>
        <w:t xml:space="preserve">Secretaría de Hacienda y Crédito </w:t>
      </w:r>
      <w:r w:rsidR="003B5011">
        <w:rPr>
          <w:rFonts w:ascii="Arial" w:eastAsia="Calibri" w:hAnsi="Arial" w:cs="Arial"/>
          <w:lang w:val="es-ES_tradnl"/>
        </w:rPr>
        <w:t>Público</w:t>
      </w:r>
      <w:r w:rsidR="00B67613" w:rsidRPr="00B67613">
        <w:rPr>
          <w:rFonts w:ascii="Arial" w:eastAsia="Calibri" w:hAnsi="Arial" w:cs="Arial"/>
          <w:lang w:val="es-ES_tradnl"/>
        </w:rPr>
        <w:t xml:space="preserve"> a recibir de los concesionarios de estaciones de radio y televisión el pago del impuesto que se indica, a partir del quince de mayo; y se abroga el similar, publicado en el mismo medio de difusión oficial el diez de octubre de dos mil dos.</w:t>
      </w:r>
    </w:p>
    <w:p w14:paraId="3A3A1045" w14:textId="0028339B" w:rsidR="00FE25E9" w:rsidRDefault="001D3037" w:rsidP="00E40EB4">
      <w:pPr>
        <w:spacing w:before="240" w:after="240" w:line="360" w:lineRule="auto"/>
        <w:jc w:val="both"/>
        <w:rPr>
          <w:rFonts w:ascii="Arial" w:eastAsia="Calibri" w:hAnsi="Arial" w:cs="Arial"/>
          <w:lang w:val="es-ES_tradnl"/>
        </w:rPr>
      </w:pPr>
      <w:r w:rsidRPr="008C1B6A">
        <w:rPr>
          <w:rFonts w:ascii="Arial" w:eastAsia="Calibri" w:hAnsi="Arial" w:cs="Arial"/>
          <w:b/>
          <w:bCs/>
          <w:lang w:val="es-ES_tradnl"/>
        </w:rPr>
        <w:t>2. Aprobación del Anteproyecto de Acuerdo por parte del Comité de Radio y Televisión del INE.</w:t>
      </w:r>
      <w:r w:rsidRPr="001D3037">
        <w:rPr>
          <w:rFonts w:ascii="Arial" w:eastAsia="Calibri" w:hAnsi="Arial" w:cs="Arial"/>
          <w:lang w:val="es-ES_tradnl"/>
        </w:rPr>
        <w:t xml:space="preserve"> En sesión especial celebrada el once de mayo, se aprobó </w:t>
      </w:r>
      <w:r>
        <w:rPr>
          <w:rFonts w:ascii="Arial" w:eastAsia="Calibri" w:hAnsi="Arial" w:cs="Arial"/>
          <w:lang w:val="es-ES_tradnl"/>
        </w:rPr>
        <w:t xml:space="preserve">el </w:t>
      </w:r>
      <w:r w:rsidR="009934A4">
        <w:rPr>
          <w:rFonts w:ascii="Arial" w:eastAsia="Calibri" w:hAnsi="Arial" w:cs="Arial"/>
          <w:lang w:val="es-ES_tradnl"/>
        </w:rPr>
        <w:t>ante</w:t>
      </w:r>
      <w:r w:rsidR="0012695C">
        <w:rPr>
          <w:rFonts w:ascii="Arial" w:eastAsia="Calibri" w:hAnsi="Arial" w:cs="Arial"/>
          <w:lang w:val="es-ES_tradnl"/>
        </w:rPr>
        <w:t xml:space="preserve">proyecto de </w:t>
      </w:r>
      <w:r w:rsidR="00C139BE" w:rsidRPr="00C139BE">
        <w:rPr>
          <w:rFonts w:ascii="Arial" w:eastAsia="Calibri" w:hAnsi="Arial" w:cs="Arial"/>
          <w:lang w:val="es-ES_tradnl"/>
        </w:rPr>
        <w:t xml:space="preserve">Acuerdo por el que se modifican </w:t>
      </w:r>
      <w:r w:rsidR="00C139BE" w:rsidRPr="0012695C">
        <w:rPr>
          <w:rFonts w:ascii="Arial" w:eastAsia="Calibri" w:hAnsi="Arial" w:cs="Arial"/>
          <w:i/>
          <w:iCs/>
          <w:lang w:val="es-ES_tradnl"/>
        </w:rPr>
        <w:t>ad cautelam</w:t>
      </w:r>
      <w:r w:rsidR="00C139BE" w:rsidRPr="00C139BE">
        <w:rPr>
          <w:rFonts w:ascii="Arial" w:eastAsia="Calibri" w:hAnsi="Arial" w:cs="Arial"/>
          <w:lang w:val="es-ES_tradnl"/>
        </w:rPr>
        <w:t xml:space="preserve"> las pautas para la transmisión en radio y televisión de los mensajes </w:t>
      </w:r>
      <w:r w:rsidR="00663654">
        <w:rPr>
          <w:rFonts w:ascii="Arial" w:eastAsia="Calibri" w:hAnsi="Arial" w:cs="Arial"/>
          <w:lang w:val="es-ES_tradnl"/>
        </w:rPr>
        <w:t>en radio y televisión</w:t>
      </w:r>
      <w:r w:rsidR="00C139BE" w:rsidRPr="00C139BE">
        <w:rPr>
          <w:rFonts w:ascii="Arial" w:eastAsia="Calibri" w:hAnsi="Arial" w:cs="Arial"/>
          <w:lang w:val="es-ES_tradnl"/>
        </w:rPr>
        <w:t xml:space="preserve"> correspondientes al primer semestre de dos mil veinte, con motivo del Decreto </w:t>
      </w:r>
      <w:r w:rsidR="00533E3D">
        <w:rPr>
          <w:rFonts w:ascii="Arial" w:eastAsia="Calibri" w:hAnsi="Arial" w:cs="Arial"/>
          <w:lang w:val="es-ES_tradnl"/>
        </w:rPr>
        <w:t xml:space="preserve">presidencial </w:t>
      </w:r>
      <w:r w:rsidR="00663654">
        <w:rPr>
          <w:rFonts w:ascii="Arial" w:eastAsia="Calibri" w:hAnsi="Arial" w:cs="Arial"/>
          <w:lang w:val="es-ES_tradnl"/>
        </w:rPr>
        <w:t>antes mencionado</w:t>
      </w:r>
      <w:r w:rsidR="008C1B6A">
        <w:rPr>
          <w:rFonts w:ascii="Arial" w:eastAsia="Calibri" w:hAnsi="Arial" w:cs="Arial"/>
          <w:lang w:val="es-ES_tradnl"/>
        </w:rPr>
        <w:t>.</w:t>
      </w:r>
    </w:p>
    <w:p w14:paraId="608EFDC2" w14:textId="74939083" w:rsidR="008C1B6A" w:rsidRPr="00CB7867" w:rsidRDefault="008C1B6A" w:rsidP="00E40EB4">
      <w:pPr>
        <w:spacing w:before="240" w:after="240" w:line="360" w:lineRule="auto"/>
        <w:jc w:val="both"/>
        <w:rPr>
          <w:rFonts w:ascii="Arial" w:eastAsia="Calibri" w:hAnsi="Arial" w:cs="Arial"/>
          <w:lang w:val="es-ES_tradnl"/>
        </w:rPr>
      </w:pPr>
      <w:r w:rsidRPr="00663654">
        <w:rPr>
          <w:rFonts w:ascii="Arial" w:eastAsia="Calibri" w:hAnsi="Arial" w:cs="Arial"/>
          <w:b/>
          <w:bCs/>
          <w:lang w:val="es-ES_tradnl"/>
        </w:rPr>
        <w:t xml:space="preserve">3. </w:t>
      </w:r>
      <w:r w:rsidR="00D37041" w:rsidRPr="00663654">
        <w:rPr>
          <w:rFonts w:ascii="Arial" w:eastAsia="Calibri" w:hAnsi="Arial" w:cs="Arial"/>
          <w:b/>
          <w:bCs/>
          <w:lang w:val="es-ES_tradnl"/>
        </w:rPr>
        <w:t xml:space="preserve">Aprobación del </w:t>
      </w:r>
      <w:r w:rsidR="00607847" w:rsidRPr="00663654">
        <w:rPr>
          <w:rFonts w:ascii="Arial" w:eastAsia="Calibri" w:hAnsi="Arial" w:cs="Arial"/>
          <w:b/>
          <w:bCs/>
          <w:lang w:val="es-ES_tradnl"/>
        </w:rPr>
        <w:t xml:space="preserve">Proyecto </w:t>
      </w:r>
      <w:r w:rsidR="00D37041" w:rsidRPr="00663654">
        <w:rPr>
          <w:rFonts w:ascii="Arial" w:eastAsia="Calibri" w:hAnsi="Arial" w:cs="Arial"/>
          <w:b/>
          <w:bCs/>
          <w:lang w:val="es-ES_tradnl"/>
        </w:rPr>
        <w:t xml:space="preserve">de </w:t>
      </w:r>
      <w:r w:rsidR="00607847">
        <w:rPr>
          <w:rFonts w:ascii="Arial" w:eastAsia="Calibri" w:hAnsi="Arial" w:cs="Arial"/>
          <w:b/>
          <w:bCs/>
          <w:lang w:val="es-ES_tradnl"/>
        </w:rPr>
        <w:t xml:space="preserve">Acuerdo de </w:t>
      </w:r>
      <w:r w:rsidR="00D37041" w:rsidRPr="00663654">
        <w:rPr>
          <w:rFonts w:ascii="Arial" w:eastAsia="Calibri" w:hAnsi="Arial" w:cs="Arial"/>
          <w:b/>
          <w:bCs/>
          <w:lang w:val="es-ES_tradnl"/>
        </w:rPr>
        <w:t>m</w:t>
      </w:r>
      <w:r w:rsidR="00625F84" w:rsidRPr="00663654">
        <w:rPr>
          <w:rFonts w:ascii="Arial" w:eastAsia="Calibri" w:hAnsi="Arial" w:cs="Arial"/>
          <w:b/>
          <w:bCs/>
          <w:lang w:val="es-ES_tradnl"/>
        </w:rPr>
        <w:t>odificación de pautas</w:t>
      </w:r>
      <w:r w:rsidR="00625F84" w:rsidRPr="00625F84">
        <w:rPr>
          <w:rFonts w:ascii="Arial" w:eastAsia="Calibri" w:hAnsi="Arial" w:cs="Arial"/>
          <w:lang w:val="es-ES_tradnl"/>
        </w:rPr>
        <w:t>. El trece de mayo, en sesión extraordinaria de la J</w:t>
      </w:r>
      <w:r w:rsidR="00D37041">
        <w:rPr>
          <w:rFonts w:ascii="Arial" w:eastAsia="Calibri" w:hAnsi="Arial" w:cs="Arial"/>
          <w:lang w:val="es-ES_tradnl"/>
        </w:rPr>
        <w:t xml:space="preserve">unta General Ejecutiva del INE, </w:t>
      </w:r>
      <w:r w:rsidR="00625F84" w:rsidRPr="00625F84">
        <w:rPr>
          <w:rFonts w:ascii="Arial" w:eastAsia="Calibri" w:hAnsi="Arial" w:cs="Arial"/>
          <w:lang w:val="es-ES_tradnl"/>
        </w:rPr>
        <w:t xml:space="preserve">se aprobó el </w:t>
      </w:r>
      <w:r w:rsidR="00CD3D6F">
        <w:rPr>
          <w:rFonts w:ascii="Arial" w:eastAsia="Calibri" w:hAnsi="Arial" w:cs="Arial"/>
          <w:lang w:val="es-ES_tradnl"/>
        </w:rPr>
        <w:t xml:space="preserve">proyecto de </w:t>
      </w:r>
      <w:r w:rsidR="00625F84" w:rsidRPr="00625F84">
        <w:rPr>
          <w:rFonts w:ascii="Arial" w:eastAsia="Calibri" w:hAnsi="Arial" w:cs="Arial"/>
          <w:lang w:val="es-ES_tradnl"/>
        </w:rPr>
        <w:t xml:space="preserve">Acuerdo </w:t>
      </w:r>
      <w:r w:rsidR="000F04B4" w:rsidRPr="00625F84">
        <w:rPr>
          <w:rFonts w:ascii="Arial" w:eastAsia="Calibri" w:hAnsi="Arial" w:cs="Arial"/>
          <w:lang w:val="es-ES_tradnl"/>
        </w:rPr>
        <w:t>identificado como INE/JGE50/2020</w:t>
      </w:r>
      <w:r w:rsidR="000F04B4">
        <w:rPr>
          <w:rFonts w:ascii="Arial" w:eastAsia="Calibri" w:hAnsi="Arial" w:cs="Arial"/>
          <w:lang w:val="es-ES_tradnl"/>
        </w:rPr>
        <w:t xml:space="preserve">, </w:t>
      </w:r>
      <w:r w:rsidR="00625F84" w:rsidRPr="00625F84">
        <w:rPr>
          <w:rFonts w:ascii="Arial" w:eastAsia="Calibri" w:hAnsi="Arial" w:cs="Arial"/>
          <w:lang w:val="es-ES_tradnl"/>
        </w:rPr>
        <w:t xml:space="preserve">por el que se modifican </w:t>
      </w:r>
      <w:r w:rsidR="00625F84" w:rsidRPr="00CD3D6F">
        <w:rPr>
          <w:rFonts w:ascii="Arial" w:eastAsia="Calibri" w:hAnsi="Arial" w:cs="Arial"/>
          <w:i/>
          <w:iCs/>
          <w:lang w:val="es-ES_tradnl"/>
        </w:rPr>
        <w:t>ad cautelam</w:t>
      </w:r>
      <w:r w:rsidR="00625F84" w:rsidRPr="00625F84">
        <w:rPr>
          <w:rFonts w:ascii="Arial" w:eastAsia="Calibri" w:hAnsi="Arial" w:cs="Arial"/>
          <w:lang w:val="es-ES_tradnl"/>
        </w:rPr>
        <w:t xml:space="preserve"> las pautas para la transmisión en radio y televisión correspondientes al primer semestre de dos mil veinte, aprobadas mediante el diverso INE/JGE205/2019, con motivo del Decreto</w:t>
      </w:r>
      <w:r w:rsidR="00533E3D">
        <w:rPr>
          <w:rFonts w:ascii="Arial" w:eastAsia="Calibri" w:hAnsi="Arial" w:cs="Arial"/>
          <w:lang w:val="es-ES_tradnl"/>
        </w:rPr>
        <w:t xml:space="preserve"> presidencial</w:t>
      </w:r>
      <w:r w:rsidR="00625F84" w:rsidRPr="00625F84">
        <w:rPr>
          <w:rFonts w:ascii="Arial" w:eastAsia="Calibri" w:hAnsi="Arial" w:cs="Arial"/>
          <w:lang w:val="es-ES_tradnl"/>
        </w:rPr>
        <w:t xml:space="preserve"> </w:t>
      </w:r>
      <w:r w:rsidR="009934A4">
        <w:rPr>
          <w:rFonts w:ascii="Arial" w:eastAsia="Calibri" w:hAnsi="Arial" w:cs="Arial"/>
          <w:lang w:val="es-ES_tradnl"/>
        </w:rPr>
        <w:t>ya mencionado</w:t>
      </w:r>
      <w:r w:rsidR="00625F84" w:rsidRPr="00625F84">
        <w:rPr>
          <w:rFonts w:ascii="Arial" w:eastAsia="Calibri" w:hAnsi="Arial" w:cs="Arial"/>
          <w:lang w:val="es-ES_tradnl"/>
        </w:rPr>
        <w:t>.</w:t>
      </w:r>
    </w:p>
    <w:bookmarkEnd w:id="4"/>
    <w:p w14:paraId="68A9DB62" w14:textId="77777777" w:rsidR="00CF0E25" w:rsidRDefault="00C361EE" w:rsidP="00E40EB4">
      <w:pPr>
        <w:spacing w:before="240" w:after="240" w:line="360" w:lineRule="auto"/>
        <w:jc w:val="both"/>
        <w:rPr>
          <w:rFonts w:ascii="Arial" w:hAnsi="Arial" w:cs="Arial"/>
          <w:lang w:eastAsia="es-MX"/>
        </w:rPr>
      </w:pPr>
      <w:r>
        <w:rPr>
          <w:rFonts w:ascii="Arial" w:hAnsi="Arial" w:cs="Arial"/>
          <w:b/>
          <w:lang w:eastAsia="es-MX"/>
        </w:rPr>
        <w:t xml:space="preserve">4. </w:t>
      </w:r>
      <w:r w:rsidR="00CF0E25" w:rsidRPr="00CB7867">
        <w:rPr>
          <w:rFonts w:ascii="Arial" w:hAnsi="Arial" w:cs="Arial"/>
          <w:b/>
          <w:lang w:eastAsia="es-MX"/>
        </w:rPr>
        <w:t>Demanda</w:t>
      </w:r>
      <w:r>
        <w:rPr>
          <w:rFonts w:ascii="Arial" w:hAnsi="Arial" w:cs="Arial"/>
          <w:b/>
          <w:lang w:eastAsia="es-MX"/>
        </w:rPr>
        <w:t xml:space="preserve"> de apelación</w:t>
      </w:r>
      <w:r w:rsidR="00CF0E25" w:rsidRPr="00CB7867">
        <w:rPr>
          <w:rFonts w:ascii="Arial" w:hAnsi="Arial" w:cs="Arial"/>
          <w:b/>
          <w:lang w:eastAsia="es-MX"/>
        </w:rPr>
        <w:t xml:space="preserve">. </w:t>
      </w:r>
      <w:r w:rsidR="00CF0E25" w:rsidRPr="00CB7867">
        <w:rPr>
          <w:rFonts w:ascii="Arial" w:hAnsi="Arial" w:cs="Arial"/>
          <w:lang w:eastAsia="es-MX"/>
        </w:rPr>
        <w:t xml:space="preserve">El </w:t>
      </w:r>
      <w:r w:rsidRPr="00625F84">
        <w:rPr>
          <w:rFonts w:ascii="Arial" w:eastAsia="Calibri" w:hAnsi="Arial" w:cs="Arial"/>
          <w:lang w:val="es-ES_tradnl"/>
        </w:rPr>
        <w:t>trece de mayo</w:t>
      </w:r>
      <w:r w:rsidR="00CF0E25" w:rsidRPr="00CB7867">
        <w:rPr>
          <w:rFonts w:ascii="Arial" w:hAnsi="Arial" w:cs="Arial"/>
          <w:lang w:eastAsia="es-MX"/>
        </w:rPr>
        <w:t xml:space="preserve"> de marzo, </w:t>
      </w:r>
      <w:r>
        <w:rPr>
          <w:rFonts w:ascii="Arial" w:hAnsi="Arial" w:cs="Arial"/>
          <w:lang w:eastAsia="es-MX"/>
        </w:rPr>
        <w:t xml:space="preserve">por conducto de su representante, </w:t>
      </w:r>
      <w:r w:rsidRPr="00C361EE">
        <w:rPr>
          <w:rFonts w:ascii="Arial" w:hAnsi="Arial" w:cs="Arial"/>
          <w:lang w:eastAsia="es-MX"/>
        </w:rPr>
        <w:t xml:space="preserve">Televisión Azteca </w:t>
      </w:r>
      <w:r w:rsidR="00CF0E25" w:rsidRPr="00CB7867">
        <w:rPr>
          <w:rFonts w:ascii="Arial" w:hAnsi="Arial" w:cs="Arial"/>
          <w:lang w:eastAsia="es-MX"/>
        </w:rPr>
        <w:t xml:space="preserve">presentó ante la Oficialía de Partes del INE escrito de demanda de recurso de apelación, mediante el cual </w:t>
      </w:r>
      <w:r w:rsidR="00B10473">
        <w:rPr>
          <w:rFonts w:ascii="Arial" w:hAnsi="Arial" w:cs="Arial"/>
          <w:lang w:eastAsia="es-MX"/>
        </w:rPr>
        <w:t>impugna</w:t>
      </w:r>
      <w:r w:rsidR="00CF0E25" w:rsidRPr="00CB7867">
        <w:rPr>
          <w:rFonts w:ascii="Arial" w:hAnsi="Arial" w:cs="Arial"/>
          <w:lang w:eastAsia="es-MX"/>
        </w:rPr>
        <w:t xml:space="preserve"> la supuesta </w:t>
      </w:r>
      <w:r w:rsidR="000B7547">
        <w:rPr>
          <w:rFonts w:ascii="Arial" w:hAnsi="Arial" w:cs="Arial"/>
          <w:lang w:eastAsia="es-MX"/>
        </w:rPr>
        <w:t>“</w:t>
      </w:r>
      <w:r w:rsidR="00CF0E25" w:rsidRPr="00CB7867">
        <w:rPr>
          <w:rFonts w:ascii="Arial" w:hAnsi="Arial" w:cs="Arial"/>
          <w:lang w:eastAsia="es-MX"/>
        </w:rPr>
        <w:t>omisión</w:t>
      </w:r>
      <w:r w:rsidR="00972CAC">
        <w:rPr>
          <w:rFonts w:ascii="Arial" w:hAnsi="Arial" w:cs="Arial"/>
          <w:lang w:eastAsia="es-MX"/>
        </w:rPr>
        <w:t xml:space="preserve"> </w:t>
      </w:r>
      <w:r w:rsidR="007E0709" w:rsidRPr="007E0709">
        <w:rPr>
          <w:rFonts w:ascii="Arial" w:hAnsi="Arial" w:cs="Arial"/>
          <w:lang w:eastAsia="es-MX"/>
        </w:rPr>
        <w:t>de modificar las pautas correspondientes al primer semestre de periodo ordinario de 2020, respecto de la vigencia que va del 15 de mayo al 30 de junio</w:t>
      </w:r>
      <w:r w:rsidR="007E0709">
        <w:rPr>
          <w:rFonts w:ascii="Arial" w:hAnsi="Arial" w:cs="Arial"/>
          <w:lang w:eastAsia="es-MX"/>
        </w:rPr>
        <w:t xml:space="preserve">; </w:t>
      </w:r>
      <w:r w:rsidR="005562C7" w:rsidRPr="005562C7">
        <w:rPr>
          <w:rFonts w:ascii="Arial" w:hAnsi="Arial" w:cs="Arial"/>
          <w:lang w:eastAsia="es-MX"/>
        </w:rPr>
        <w:t>así como en contra de las órdenes de transmisión, con vigencia del 15 al 21 de mayo de 2020</w:t>
      </w:r>
      <w:r w:rsidR="00CF0E25" w:rsidRPr="00CB7867">
        <w:rPr>
          <w:rFonts w:ascii="Arial" w:hAnsi="Arial" w:cs="Arial"/>
          <w:lang w:eastAsia="es-MX"/>
        </w:rPr>
        <w:t>.</w:t>
      </w:r>
      <w:r w:rsidR="000B7547">
        <w:rPr>
          <w:rFonts w:ascii="Arial" w:hAnsi="Arial" w:cs="Arial"/>
          <w:lang w:eastAsia="es-MX"/>
        </w:rPr>
        <w:t>”</w:t>
      </w:r>
    </w:p>
    <w:p w14:paraId="57522B9F" w14:textId="11CA9813" w:rsidR="000B7547" w:rsidRPr="00CB7867" w:rsidRDefault="000B7547" w:rsidP="00E40EB4">
      <w:pPr>
        <w:spacing w:before="240" w:after="240" w:line="360" w:lineRule="auto"/>
        <w:jc w:val="both"/>
        <w:rPr>
          <w:rFonts w:ascii="Arial" w:hAnsi="Arial" w:cs="Arial"/>
          <w:b/>
          <w:lang w:eastAsia="es-MX"/>
        </w:rPr>
      </w:pPr>
      <w:r w:rsidRPr="00607847">
        <w:rPr>
          <w:rFonts w:ascii="Arial" w:hAnsi="Arial" w:cs="Arial"/>
          <w:b/>
          <w:bCs/>
          <w:lang w:eastAsia="es-MX"/>
        </w:rPr>
        <w:lastRenderedPageBreak/>
        <w:t>5</w:t>
      </w:r>
      <w:r w:rsidR="00607847" w:rsidRPr="00607847">
        <w:rPr>
          <w:rFonts w:ascii="Arial" w:hAnsi="Arial" w:cs="Arial"/>
          <w:b/>
          <w:bCs/>
          <w:lang w:eastAsia="es-MX"/>
        </w:rPr>
        <w:t>.</w:t>
      </w:r>
      <w:r w:rsidR="007A6CDE" w:rsidRPr="00607847">
        <w:rPr>
          <w:b/>
          <w:bCs/>
        </w:rPr>
        <w:t xml:space="preserve"> </w:t>
      </w:r>
      <w:r w:rsidR="007A6CDE" w:rsidRPr="00607847">
        <w:rPr>
          <w:rFonts w:ascii="Arial" w:hAnsi="Arial" w:cs="Arial"/>
          <w:b/>
          <w:bCs/>
          <w:lang w:eastAsia="es-MX"/>
        </w:rPr>
        <w:t xml:space="preserve">Aprobación del </w:t>
      </w:r>
      <w:r w:rsidR="004342F4" w:rsidRPr="00607847">
        <w:rPr>
          <w:rFonts w:ascii="Arial" w:hAnsi="Arial" w:cs="Arial"/>
          <w:b/>
          <w:bCs/>
          <w:lang w:eastAsia="es-MX"/>
        </w:rPr>
        <w:t xml:space="preserve">Acuerdo sobre </w:t>
      </w:r>
      <w:r w:rsidR="007A6CDE" w:rsidRPr="00607847">
        <w:rPr>
          <w:rFonts w:ascii="Arial" w:hAnsi="Arial" w:cs="Arial"/>
          <w:b/>
          <w:bCs/>
          <w:lang w:eastAsia="es-MX"/>
        </w:rPr>
        <w:t>modificación de pautas</w:t>
      </w:r>
      <w:r w:rsidR="004342F4">
        <w:rPr>
          <w:rFonts w:ascii="Arial" w:hAnsi="Arial" w:cs="Arial"/>
          <w:lang w:eastAsia="es-MX"/>
        </w:rPr>
        <w:t xml:space="preserve">. </w:t>
      </w:r>
      <w:r w:rsidR="00225962" w:rsidRPr="00225962">
        <w:rPr>
          <w:rFonts w:ascii="Arial" w:hAnsi="Arial" w:cs="Arial"/>
          <w:lang w:eastAsia="es-MX"/>
        </w:rPr>
        <w:t xml:space="preserve">El </w:t>
      </w:r>
      <w:r w:rsidR="00430517">
        <w:rPr>
          <w:rFonts w:ascii="Arial" w:hAnsi="Arial" w:cs="Arial"/>
          <w:lang w:eastAsia="es-MX"/>
        </w:rPr>
        <w:t>quince</w:t>
      </w:r>
      <w:r w:rsidR="00225962" w:rsidRPr="00225962">
        <w:rPr>
          <w:rFonts w:ascii="Arial" w:hAnsi="Arial" w:cs="Arial"/>
          <w:lang w:eastAsia="es-MX"/>
        </w:rPr>
        <w:t xml:space="preserve"> de mayo, en sesión extraordinaria </w:t>
      </w:r>
      <w:r w:rsidR="0085347A">
        <w:rPr>
          <w:rFonts w:ascii="Arial" w:hAnsi="Arial" w:cs="Arial"/>
          <w:lang w:eastAsia="es-MX"/>
        </w:rPr>
        <w:t>del Consejo General</w:t>
      </w:r>
      <w:r w:rsidR="00225962" w:rsidRPr="00225962">
        <w:rPr>
          <w:rFonts w:ascii="Arial" w:hAnsi="Arial" w:cs="Arial"/>
          <w:lang w:eastAsia="es-MX"/>
        </w:rPr>
        <w:t xml:space="preserve"> del INE, se aprobó el </w:t>
      </w:r>
      <w:r w:rsidR="00225962" w:rsidRPr="00CE2BE8">
        <w:rPr>
          <w:rFonts w:ascii="Arial" w:hAnsi="Arial" w:cs="Arial"/>
          <w:b/>
          <w:bCs/>
          <w:lang w:eastAsia="es-MX"/>
        </w:rPr>
        <w:t xml:space="preserve">Acuerdo </w:t>
      </w:r>
      <w:r w:rsidR="00CD3D6F" w:rsidRPr="00CE2BE8">
        <w:rPr>
          <w:rFonts w:ascii="Arial" w:hAnsi="Arial" w:cs="Arial"/>
          <w:b/>
          <w:bCs/>
          <w:lang w:eastAsia="es-MX"/>
        </w:rPr>
        <w:t>INE/CG90/2020</w:t>
      </w:r>
      <w:r w:rsidR="00225962" w:rsidRPr="00225962">
        <w:rPr>
          <w:rFonts w:ascii="Arial" w:hAnsi="Arial" w:cs="Arial"/>
          <w:lang w:eastAsia="es-MX"/>
        </w:rPr>
        <w:t xml:space="preserve"> por el que se modifican </w:t>
      </w:r>
      <w:r w:rsidR="00225962" w:rsidRPr="009A0300">
        <w:rPr>
          <w:rFonts w:ascii="Arial" w:hAnsi="Arial" w:cs="Arial"/>
          <w:i/>
          <w:iCs/>
          <w:lang w:eastAsia="es-MX"/>
        </w:rPr>
        <w:t>ad cautelam</w:t>
      </w:r>
      <w:r w:rsidR="00225962" w:rsidRPr="00225962">
        <w:rPr>
          <w:rFonts w:ascii="Arial" w:hAnsi="Arial" w:cs="Arial"/>
          <w:lang w:eastAsia="es-MX"/>
        </w:rPr>
        <w:t xml:space="preserve"> las pautas para la transmisión en radio y televisión correspondientes al primer semestre de dos mil veinte</w:t>
      </w:r>
      <w:r w:rsidR="00C025C1">
        <w:rPr>
          <w:rFonts w:ascii="Arial" w:hAnsi="Arial" w:cs="Arial"/>
          <w:lang w:eastAsia="es-MX"/>
        </w:rPr>
        <w:t xml:space="preserve"> </w:t>
      </w:r>
      <w:r w:rsidR="00C025C1" w:rsidRPr="00C025C1">
        <w:rPr>
          <w:rFonts w:ascii="Arial" w:hAnsi="Arial" w:cs="Arial"/>
          <w:lang w:eastAsia="es-MX"/>
        </w:rPr>
        <w:t>con motivo del Decreto</w:t>
      </w:r>
      <w:r w:rsidR="00C025C1">
        <w:rPr>
          <w:rFonts w:ascii="Arial" w:hAnsi="Arial" w:cs="Arial"/>
          <w:lang w:eastAsia="es-MX"/>
        </w:rPr>
        <w:t xml:space="preserve"> presidencial</w:t>
      </w:r>
      <w:r w:rsidR="00607847">
        <w:rPr>
          <w:rFonts w:ascii="Arial" w:hAnsi="Arial" w:cs="Arial"/>
          <w:lang w:eastAsia="es-MX"/>
        </w:rPr>
        <w:t>.</w:t>
      </w:r>
      <w:r w:rsidR="001E54DC">
        <w:rPr>
          <w:rStyle w:val="Refdenotaalpie"/>
          <w:rFonts w:ascii="Arial" w:hAnsi="Arial" w:cs="Arial"/>
          <w:lang w:eastAsia="es-MX"/>
        </w:rPr>
        <w:footnoteReference w:id="3"/>
      </w:r>
    </w:p>
    <w:p w14:paraId="390E0E9B" w14:textId="77777777" w:rsidR="00CF0E25" w:rsidRDefault="002F5BE9" w:rsidP="00E40EB4">
      <w:pPr>
        <w:spacing w:before="240" w:after="240" w:line="360" w:lineRule="auto"/>
        <w:jc w:val="both"/>
        <w:rPr>
          <w:rFonts w:ascii="Arial" w:hAnsi="Arial" w:cs="Arial"/>
        </w:rPr>
      </w:pPr>
      <w:r>
        <w:rPr>
          <w:rFonts w:ascii="Arial" w:hAnsi="Arial" w:cs="Arial"/>
          <w:b/>
        </w:rPr>
        <w:t>6.</w:t>
      </w:r>
      <w:r w:rsidR="00CF0E25" w:rsidRPr="00CB7867">
        <w:rPr>
          <w:rFonts w:ascii="Arial" w:hAnsi="Arial" w:cs="Arial"/>
          <w:b/>
        </w:rPr>
        <w:t xml:space="preserve"> Trámite</w:t>
      </w:r>
      <w:r w:rsidR="007C007C">
        <w:rPr>
          <w:rFonts w:ascii="Arial" w:hAnsi="Arial" w:cs="Arial"/>
          <w:b/>
        </w:rPr>
        <w:t xml:space="preserve"> </w:t>
      </w:r>
      <w:r w:rsidR="00833BAC">
        <w:rPr>
          <w:rFonts w:ascii="Arial" w:hAnsi="Arial" w:cs="Arial"/>
          <w:b/>
        </w:rPr>
        <w:t>y turno del recurso de apelación</w:t>
      </w:r>
      <w:r w:rsidR="00CF0E25" w:rsidRPr="00CB7867">
        <w:rPr>
          <w:rFonts w:ascii="Arial" w:hAnsi="Arial" w:cs="Arial"/>
          <w:b/>
        </w:rPr>
        <w:t>.</w:t>
      </w:r>
      <w:r w:rsidR="00CF0E25" w:rsidRPr="00CB7867">
        <w:rPr>
          <w:rFonts w:ascii="Arial" w:hAnsi="Arial" w:cs="Arial"/>
        </w:rPr>
        <w:t xml:space="preserve"> </w:t>
      </w:r>
      <w:r w:rsidR="00891BE5" w:rsidRPr="00891BE5">
        <w:rPr>
          <w:rFonts w:ascii="Arial" w:hAnsi="Arial" w:cs="Arial"/>
        </w:rPr>
        <w:t xml:space="preserve">El </w:t>
      </w:r>
      <w:r w:rsidR="0012669B">
        <w:rPr>
          <w:rFonts w:ascii="Arial" w:hAnsi="Arial" w:cs="Arial"/>
        </w:rPr>
        <w:t>diecinueve</w:t>
      </w:r>
      <w:r w:rsidR="00891BE5" w:rsidRPr="00891BE5">
        <w:rPr>
          <w:rFonts w:ascii="Arial" w:hAnsi="Arial" w:cs="Arial"/>
        </w:rPr>
        <w:t xml:space="preserve"> de mayo se recibió en la Oficialía de Partes de esta Sala Superior </w:t>
      </w:r>
      <w:r w:rsidR="0012669B" w:rsidRPr="00CB7867">
        <w:rPr>
          <w:rFonts w:ascii="Arial" w:hAnsi="Arial" w:cs="Arial"/>
        </w:rPr>
        <w:t>la demanda</w:t>
      </w:r>
      <w:r w:rsidR="0012669B">
        <w:rPr>
          <w:rFonts w:ascii="Arial" w:hAnsi="Arial" w:cs="Arial"/>
        </w:rPr>
        <w:t xml:space="preserve">, las </w:t>
      </w:r>
      <w:r w:rsidR="0012669B" w:rsidRPr="00CB7867">
        <w:rPr>
          <w:rFonts w:ascii="Arial" w:hAnsi="Arial" w:cs="Arial"/>
        </w:rPr>
        <w:t>constancias</w:t>
      </w:r>
      <w:r w:rsidR="0012669B" w:rsidRPr="00891BE5">
        <w:rPr>
          <w:rFonts w:ascii="Arial" w:hAnsi="Arial" w:cs="Arial"/>
        </w:rPr>
        <w:t xml:space="preserve"> </w:t>
      </w:r>
      <w:r w:rsidR="00891BE5" w:rsidRPr="00891BE5">
        <w:rPr>
          <w:rFonts w:ascii="Arial" w:hAnsi="Arial" w:cs="Arial"/>
        </w:rPr>
        <w:t xml:space="preserve">relativas al informe circunstanciado </w:t>
      </w:r>
      <w:r w:rsidR="0012669B">
        <w:rPr>
          <w:rFonts w:ascii="Arial" w:hAnsi="Arial" w:cs="Arial"/>
        </w:rPr>
        <w:t>de la</w:t>
      </w:r>
      <w:r w:rsidR="00891BE5" w:rsidRPr="00891BE5">
        <w:rPr>
          <w:rFonts w:ascii="Arial" w:hAnsi="Arial" w:cs="Arial"/>
        </w:rPr>
        <w:t xml:space="preserve"> responsable, así como el relativo a la no comparecencia de tercero interesado.</w:t>
      </w:r>
      <w:r w:rsidR="0012669B">
        <w:rPr>
          <w:rFonts w:ascii="Arial" w:hAnsi="Arial" w:cs="Arial"/>
        </w:rPr>
        <w:t xml:space="preserve"> </w:t>
      </w:r>
      <w:r w:rsidR="001912DE">
        <w:rPr>
          <w:rFonts w:ascii="Arial" w:hAnsi="Arial" w:cs="Arial"/>
        </w:rPr>
        <w:t>P</w:t>
      </w:r>
      <w:r w:rsidR="00CF0E25" w:rsidRPr="00CB7867">
        <w:rPr>
          <w:rFonts w:ascii="Arial" w:hAnsi="Arial" w:cs="Arial"/>
        </w:rPr>
        <w:t>or acuerdo del Magistrado Presidente de este Tribunal Electoral</w:t>
      </w:r>
      <w:r w:rsidR="001C2861">
        <w:rPr>
          <w:rFonts w:ascii="Arial" w:hAnsi="Arial" w:cs="Arial"/>
        </w:rPr>
        <w:t>,</w:t>
      </w:r>
      <w:r w:rsidR="00CF0E25" w:rsidRPr="00CB7867">
        <w:rPr>
          <w:rFonts w:ascii="Arial" w:hAnsi="Arial" w:cs="Arial"/>
        </w:rPr>
        <w:t xml:space="preserve"> se registró y turnó el expediente SUP-RAP-</w:t>
      </w:r>
      <w:r w:rsidR="00833BAC">
        <w:rPr>
          <w:rFonts w:ascii="Arial" w:hAnsi="Arial" w:cs="Arial"/>
        </w:rPr>
        <w:t>21</w:t>
      </w:r>
      <w:r w:rsidR="00CF0E25" w:rsidRPr="00CB7867">
        <w:rPr>
          <w:rFonts w:ascii="Arial" w:hAnsi="Arial" w:cs="Arial"/>
        </w:rPr>
        <w:t>/2020 a la ponencia del Magistrado Felipe de la Mata Pizaña.</w:t>
      </w:r>
    </w:p>
    <w:p w14:paraId="6B5331B7" w14:textId="77777777" w:rsidR="00CF0E25" w:rsidRPr="00CB7867" w:rsidRDefault="00CF0E25" w:rsidP="00E40EB4">
      <w:pPr>
        <w:pStyle w:val="Ttulo1"/>
        <w:rPr>
          <w:bCs w:val="0"/>
          <w:color w:val="000000" w:themeColor="text1"/>
          <w:sz w:val="24"/>
          <w:szCs w:val="24"/>
          <w:lang w:val="it-IT"/>
        </w:rPr>
      </w:pPr>
      <w:bookmarkStart w:id="5" w:name="_Toc40881186"/>
      <w:r w:rsidRPr="00CB7867">
        <w:rPr>
          <w:bCs w:val="0"/>
          <w:color w:val="000000" w:themeColor="text1"/>
          <w:sz w:val="24"/>
          <w:szCs w:val="24"/>
          <w:lang w:val="it-IT"/>
        </w:rPr>
        <w:t>II. COMPETENCIA</w:t>
      </w:r>
      <w:bookmarkEnd w:id="5"/>
      <w:r w:rsidRPr="00CB7867">
        <w:rPr>
          <w:bCs w:val="0"/>
          <w:color w:val="000000" w:themeColor="text1"/>
          <w:sz w:val="24"/>
          <w:szCs w:val="24"/>
          <w:lang w:val="it-IT"/>
        </w:rPr>
        <w:t xml:space="preserve"> </w:t>
      </w:r>
    </w:p>
    <w:p w14:paraId="71A71869" w14:textId="0D1634A5" w:rsidR="00CF0E25" w:rsidRDefault="00CF0E25" w:rsidP="00E40EB4">
      <w:pPr>
        <w:spacing w:before="240" w:after="240" w:line="360" w:lineRule="auto"/>
        <w:jc w:val="both"/>
        <w:rPr>
          <w:rFonts w:ascii="Arial" w:eastAsia="Calibri" w:hAnsi="Arial" w:cs="Arial"/>
          <w:bCs/>
          <w:lang w:eastAsia="es-MX"/>
        </w:rPr>
      </w:pPr>
      <w:r w:rsidRPr="00CB7867">
        <w:rPr>
          <w:rFonts w:ascii="Arial" w:eastAsia="Calibri" w:hAnsi="Arial" w:cs="Arial"/>
          <w:bCs/>
          <w:lang w:eastAsia="es-MX"/>
        </w:rPr>
        <w:t>La Sala Superior es competente para conocer y resolver el presente recurso de apelación.</w:t>
      </w:r>
      <w:r w:rsidR="000D25ED" w:rsidRPr="00CB7867">
        <w:rPr>
          <w:rFonts w:ascii="Arial" w:hAnsi="Arial" w:cs="Arial"/>
          <w:vertAlign w:val="superscript"/>
        </w:rPr>
        <w:footnoteReference w:id="4"/>
      </w:r>
      <w:r w:rsidR="001D6C4C">
        <w:rPr>
          <w:rFonts w:ascii="Arial" w:hAnsi="Arial" w:cs="Arial"/>
          <w:vertAlign w:val="superscript"/>
        </w:rPr>
        <w:t xml:space="preserve"> </w:t>
      </w:r>
      <w:r w:rsidRPr="00CB7867">
        <w:rPr>
          <w:rFonts w:ascii="Arial" w:eastAsia="Calibri" w:hAnsi="Arial" w:cs="Arial"/>
          <w:bCs/>
          <w:lang w:eastAsia="es-MX"/>
        </w:rPr>
        <w:t xml:space="preserve">Lo anterior, porque se trata de un medio de impugnación interpuesto por </w:t>
      </w:r>
      <w:r w:rsidR="00473BBE">
        <w:rPr>
          <w:rFonts w:ascii="Arial" w:eastAsia="Calibri" w:hAnsi="Arial" w:cs="Arial"/>
          <w:bCs/>
          <w:lang w:eastAsia="es-MX"/>
        </w:rPr>
        <w:t>TV Azteca</w:t>
      </w:r>
      <w:r w:rsidRPr="00CB7867">
        <w:rPr>
          <w:rFonts w:ascii="Arial" w:eastAsia="Calibri" w:hAnsi="Arial" w:cs="Arial"/>
          <w:bCs/>
          <w:lang w:eastAsia="es-MX"/>
        </w:rPr>
        <w:t xml:space="preserve"> para controvertir la supuesta omisión de</w:t>
      </w:r>
      <w:r w:rsidR="00643502">
        <w:rPr>
          <w:rFonts w:ascii="Arial" w:eastAsia="Calibri" w:hAnsi="Arial" w:cs="Arial"/>
          <w:bCs/>
          <w:lang w:eastAsia="es-MX"/>
        </w:rPr>
        <w:t xml:space="preserve"> </w:t>
      </w:r>
      <w:r w:rsidR="00A4466B">
        <w:rPr>
          <w:rFonts w:ascii="Arial" w:eastAsia="Calibri" w:hAnsi="Arial" w:cs="Arial"/>
          <w:bCs/>
          <w:lang w:eastAsia="es-MX"/>
        </w:rPr>
        <w:t xml:space="preserve">algunos </w:t>
      </w:r>
      <w:r w:rsidR="004B1F87">
        <w:rPr>
          <w:rFonts w:ascii="Arial" w:eastAsia="Calibri" w:hAnsi="Arial" w:cs="Arial"/>
          <w:bCs/>
          <w:lang w:eastAsia="es-MX"/>
        </w:rPr>
        <w:t xml:space="preserve">órganos centrales </w:t>
      </w:r>
      <w:r w:rsidRPr="00CB7867">
        <w:rPr>
          <w:rFonts w:ascii="Arial" w:eastAsia="Calibri" w:hAnsi="Arial" w:cs="Arial"/>
          <w:bCs/>
          <w:lang w:eastAsia="es-MX"/>
        </w:rPr>
        <w:t>del INE,</w:t>
      </w:r>
      <w:r w:rsidRPr="00CB7867">
        <w:rPr>
          <w:rFonts w:ascii="Arial" w:eastAsia="Calibri" w:hAnsi="Arial" w:cs="Arial"/>
          <w:bCs/>
          <w:vertAlign w:val="superscript"/>
          <w:lang w:eastAsia="es-MX"/>
        </w:rPr>
        <w:footnoteReference w:id="5"/>
      </w:r>
      <w:r w:rsidRPr="00CB7867">
        <w:rPr>
          <w:rFonts w:ascii="Arial" w:eastAsia="Calibri" w:hAnsi="Arial" w:cs="Arial"/>
          <w:bCs/>
          <w:color w:val="FFFFFF" w:themeColor="background1"/>
          <w:vertAlign w:val="superscript"/>
          <w:lang w:eastAsia="es-MX"/>
        </w:rPr>
        <w:t xml:space="preserve"> </w:t>
      </w:r>
      <w:r w:rsidR="00A4466B" w:rsidRPr="00A4466B">
        <w:rPr>
          <w:rFonts w:ascii="Arial" w:eastAsia="Calibri" w:hAnsi="Arial" w:cs="Arial"/>
          <w:bCs/>
          <w:lang w:eastAsia="es-MX"/>
        </w:rPr>
        <w:t xml:space="preserve">de </w:t>
      </w:r>
      <w:r w:rsidR="002F5BE9">
        <w:rPr>
          <w:rFonts w:ascii="Arial" w:eastAsia="Calibri" w:hAnsi="Arial" w:cs="Arial"/>
          <w:bCs/>
          <w:lang w:eastAsia="es-MX"/>
        </w:rPr>
        <w:t>modificar</w:t>
      </w:r>
      <w:r w:rsidRPr="00CB7867">
        <w:rPr>
          <w:rFonts w:ascii="Arial" w:eastAsia="Calibri" w:hAnsi="Arial" w:cs="Arial"/>
          <w:bCs/>
          <w:lang w:eastAsia="es-MX"/>
        </w:rPr>
        <w:t xml:space="preserve"> </w:t>
      </w:r>
      <w:r w:rsidR="002F5BE9" w:rsidRPr="002F5BE9">
        <w:rPr>
          <w:rFonts w:ascii="Arial" w:eastAsia="Calibri" w:hAnsi="Arial" w:cs="Arial"/>
          <w:bCs/>
          <w:lang w:eastAsia="es-MX"/>
        </w:rPr>
        <w:t>las pautas para la transmisión en radio y televisión correspondientes al primer semestre de dos mil veinte</w:t>
      </w:r>
      <w:r w:rsidR="002F5BE9">
        <w:rPr>
          <w:rFonts w:ascii="Arial" w:eastAsia="Calibri" w:hAnsi="Arial" w:cs="Arial"/>
          <w:bCs/>
          <w:lang w:eastAsia="es-MX"/>
        </w:rPr>
        <w:t xml:space="preserve">, en atención al </w:t>
      </w:r>
      <w:r w:rsidR="001D6C4C" w:rsidRPr="001D6C4C">
        <w:rPr>
          <w:rFonts w:ascii="Arial" w:eastAsia="Calibri" w:hAnsi="Arial" w:cs="Arial"/>
          <w:bCs/>
          <w:lang w:eastAsia="es-MX"/>
        </w:rPr>
        <w:t>Decreto</w:t>
      </w:r>
      <w:r w:rsidR="00E607E5">
        <w:rPr>
          <w:rFonts w:ascii="Arial" w:eastAsia="Calibri" w:hAnsi="Arial" w:cs="Arial"/>
          <w:bCs/>
          <w:lang w:eastAsia="es-MX"/>
        </w:rPr>
        <w:t xml:space="preserve"> presidencial</w:t>
      </w:r>
      <w:r w:rsidR="001D6C4C" w:rsidRPr="001D6C4C">
        <w:rPr>
          <w:rFonts w:ascii="Arial" w:eastAsia="Calibri" w:hAnsi="Arial" w:cs="Arial"/>
          <w:bCs/>
          <w:lang w:eastAsia="es-MX"/>
        </w:rPr>
        <w:t xml:space="preserve"> </w:t>
      </w:r>
      <w:r w:rsidR="00A66E4C">
        <w:rPr>
          <w:rFonts w:ascii="Arial" w:eastAsia="Calibri" w:hAnsi="Arial" w:cs="Arial"/>
          <w:bCs/>
          <w:lang w:eastAsia="es-MX"/>
        </w:rPr>
        <w:t>de</w:t>
      </w:r>
      <w:r w:rsidR="00A66E4C" w:rsidRPr="001D6C4C">
        <w:rPr>
          <w:rFonts w:ascii="Arial" w:eastAsia="Calibri" w:hAnsi="Arial" w:cs="Arial"/>
          <w:bCs/>
          <w:lang w:eastAsia="es-MX"/>
        </w:rPr>
        <w:t xml:space="preserve"> veintitrés de abril </w:t>
      </w:r>
      <w:r w:rsidR="001D6C4C" w:rsidRPr="001D6C4C">
        <w:rPr>
          <w:rFonts w:ascii="Arial" w:eastAsia="Calibri" w:hAnsi="Arial" w:cs="Arial"/>
          <w:bCs/>
          <w:lang w:eastAsia="es-MX"/>
        </w:rPr>
        <w:t>que modifica tiempos fiscales en radio y televisión</w:t>
      </w:r>
      <w:r w:rsidR="001D6C4C">
        <w:rPr>
          <w:rFonts w:ascii="Arial" w:eastAsia="Calibri" w:hAnsi="Arial" w:cs="Arial"/>
          <w:bCs/>
          <w:lang w:eastAsia="es-MX"/>
        </w:rPr>
        <w:t>.</w:t>
      </w:r>
    </w:p>
    <w:p w14:paraId="28AD43C1" w14:textId="77777777" w:rsidR="00C2773C" w:rsidRDefault="00CF0E25" w:rsidP="00E40EB4">
      <w:pPr>
        <w:pStyle w:val="Ttulo1"/>
        <w:rPr>
          <w:bCs w:val="0"/>
          <w:color w:val="000000" w:themeColor="text1"/>
          <w:sz w:val="24"/>
          <w:szCs w:val="24"/>
        </w:rPr>
      </w:pPr>
      <w:bookmarkStart w:id="6" w:name="_Toc40881187"/>
      <w:bookmarkStart w:id="7" w:name="_Toc496171379"/>
      <w:r w:rsidRPr="00CB7867">
        <w:rPr>
          <w:bCs w:val="0"/>
          <w:color w:val="000000" w:themeColor="text1"/>
          <w:sz w:val="24"/>
          <w:szCs w:val="24"/>
          <w:lang w:val="it-IT"/>
        </w:rPr>
        <w:t>III</w:t>
      </w:r>
      <w:r w:rsidRPr="00CB7867">
        <w:rPr>
          <w:bCs w:val="0"/>
          <w:color w:val="000000" w:themeColor="text1"/>
          <w:sz w:val="24"/>
          <w:szCs w:val="24"/>
        </w:rPr>
        <w:t xml:space="preserve">. </w:t>
      </w:r>
      <w:r w:rsidR="00CB0AAA" w:rsidRPr="00CB0AAA">
        <w:rPr>
          <w:bCs w:val="0"/>
          <w:color w:val="000000" w:themeColor="text1"/>
          <w:sz w:val="24"/>
          <w:szCs w:val="24"/>
        </w:rPr>
        <w:t>URGENCIA DE RESOLVER EL ASUNTO</w:t>
      </w:r>
      <w:bookmarkEnd w:id="6"/>
    </w:p>
    <w:p w14:paraId="1A0D01D5" w14:textId="0868539B" w:rsidR="004F18D5" w:rsidRPr="0056399C" w:rsidRDefault="004F18D5" w:rsidP="00E40EB4">
      <w:pPr>
        <w:pStyle w:val="numerados"/>
        <w:widowControl w:val="0"/>
        <w:numPr>
          <w:ilvl w:val="0"/>
          <w:numId w:val="0"/>
        </w:numPr>
        <w:spacing w:before="240" w:line="336" w:lineRule="auto"/>
        <w:rPr>
          <w:rFonts w:ascii="Arial" w:hAnsi="Arial" w:cs="Arial"/>
          <w:sz w:val="24"/>
          <w:szCs w:val="24"/>
        </w:rPr>
      </w:pPr>
      <w:r w:rsidRPr="0056399C">
        <w:rPr>
          <w:rFonts w:ascii="Arial" w:hAnsi="Arial" w:cs="Arial"/>
          <w:sz w:val="24"/>
          <w:szCs w:val="24"/>
        </w:rPr>
        <w:t xml:space="preserve">El </w:t>
      </w:r>
      <w:r w:rsidR="00596200">
        <w:rPr>
          <w:rFonts w:ascii="Arial" w:hAnsi="Arial" w:cs="Arial"/>
          <w:sz w:val="24"/>
          <w:szCs w:val="24"/>
        </w:rPr>
        <w:t>recurso</w:t>
      </w:r>
      <w:r w:rsidRPr="0056399C">
        <w:rPr>
          <w:rFonts w:ascii="Arial" w:hAnsi="Arial" w:cs="Arial"/>
          <w:sz w:val="24"/>
          <w:szCs w:val="24"/>
        </w:rPr>
        <w:t xml:space="preserve"> es de urgente resolución conforme a lo dispuesto </w:t>
      </w:r>
      <w:r w:rsidRPr="0056399C">
        <w:rPr>
          <w:rFonts w:ascii="Arial" w:hAnsi="Arial" w:cs="Arial"/>
          <w:sz w:val="24"/>
          <w:szCs w:val="24"/>
          <w:lang w:eastAsia="es-MX"/>
        </w:rPr>
        <w:t xml:space="preserve">en los Acuerdos </w:t>
      </w:r>
      <w:r w:rsidRPr="0056399C">
        <w:rPr>
          <w:rFonts w:ascii="Arial" w:hAnsi="Arial" w:cs="Arial"/>
          <w:sz w:val="24"/>
          <w:szCs w:val="24"/>
          <w:lang w:eastAsia="es-MX"/>
        </w:rPr>
        <w:lastRenderedPageBreak/>
        <w:t xml:space="preserve">Generales 2/2020 y 4/2020 de esta Sala Superior, en los que, entre otras cuestiones, se </w:t>
      </w:r>
      <w:r w:rsidRPr="0056399C">
        <w:rPr>
          <w:rFonts w:ascii="Arial" w:hAnsi="Arial" w:cs="Arial"/>
          <w:sz w:val="24"/>
          <w:szCs w:val="24"/>
        </w:rPr>
        <w:t>autorizó la resolución de forma no presencial de los medios de impugnación que se consideren urgentes y puedan generar un daño irreparable, lo cual se debe justificar en la propia sentencia.</w:t>
      </w:r>
    </w:p>
    <w:p w14:paraId="000BFD22" w14:textId="05C174F6" w:rsidR="00C17A64" w:rsidRPr="00C17A64" w:rsidRDefault="00F332A9" w:rsidP="00E40EB4">
      <w:pPr>
        <w:widowControl w:val="0"/>
        <w:spacing w:before="240" w:after="240" w:line="336" w:lineRule="auto"/>
        <w:jc w:val="both"/>
        <w:rPr>
          <w:rFonts w:ascii="Arial" w:hAnsi="Arial" w:cs="Arial"/>
          <w:lang w:val="es-MX" w:eastAsia="en-US"/>
        </w:rPr>
      </w:pPr>
      <w:r w:rsidRPr="00F332A9">
        <w:rPr>
          <w:rFonts w:ascii="Arial" w:hAnsi="Arial" w:cs="Arial"/>
          <w:lang w:val="es-MX" w:eastAsia="en-US"/>
        </w:rPr>
        <w:t>Este asunto encuadra en lo previsto en los aludidos acuerdos generales, porque</w:t>
      </w:r>
      <w:r w:rsidR="00C17A64">
        <w:rPr>
          <w:rFonts w:ascii="Arial" w:hAnsi="Arial" w:cs="Arial"/>
          <w:lang w:val="es-MX" w:eastAsia="en-US"/>
        </w:rPr>
        <w:t xml:space="preserve"> </w:t>
      </w:r>
      <w:r w:rsidR="00C17A64" w:rsidRPr="00C17A64">
        <w:rPr>
          <w:rFonts w:ascii="Arial" w:hAnsi="Arial" w:cs="Arial"/>
          <w:lang w:val="es-MX" w:eastAsia="en-US"/>
        </w:rPr>
        <w:t>el acto controvertido lo constituye una</w:t>
      </w:r>
      <w:r w:rsidR="00046AFD">
        <w:rPr>
          <w:rFonts w:ascii="Arial" w:hAnsi="Arial" w:cs="Arial"/>
          <w:lang w:val="es-MX" w:eastAsia="en-US"/>
        </w:rPr>
        <w:t xml:space="preserve"> presunta omisión por parte de los órganos competentes del INE </w:t>
      </w:r>
      <w:r w:rsidR="008970AA">
        <w:rPr>
          <w:rFonts w:ascii="Arial" w:hAnsi="Arial" w:cs="Arial"/>
          <w:lang w:val="es-MX" w:eastAsia="en-US"/>
        </w:rPr>
        <w:t>de</w:t>
      </w:r>
      <w:r w:rsidR="00C17A64" w:rsidRPr="00C17A64">
        <w:rPr>
          <w:rFonts w:ascii="Arial" w:hAnsi="Arial" w:cs="Arial"/>
          <w:lang w:val="es-MX" w:eastAsia="en-US"/>
        </w:rPr>
        <w:t xml:space="preserve"> </w:t>
      </w:r>
      <w:r w:rsidR="00043ABC">
        <w:rPr>
          <w:rFonts w:ascii="Arial" w:hAnsi="Arial" w:cs="Arial"/>
          <w:lang w:val="es-MX" w:eastAsia="en-US"/>
        </w:rPr>
        <w:t>modifica</w:t>
      </w:r>
      <w:r w:rsidR="008970AA">
        <w:rPr>
          <w:rFonts w:ascii="Arial" w:hAnsi="Arial" w:cs="Arial"/>
          <w:lang w:val="es-MX" w:eastAsia="en-US"/>
        </w:rPr>
        <w:t>r</w:t>
      </w:r>
      <w:r w:rsidR="00043ABC">
        <w:rPr>
          <w:rFonts w:ascii="Arial" w:hAnsi="Arial" w:cs="Arial"/>
          <w:lang w:val="es-MX" w:eastAsia="en-US"/>
        </w:rPr>
        <w:t xml:space="preserve"> de las pautas de radio y televisión </w:t>
      </w:r>
      <w:r w:rsidR="00DC66C1">
        <w:rPr>
          <w:rFonts w:ascii="Arial" w:hAnsi="Arial" w:cs="Arial"/>
          <w:lang w:val="es-MX" w:eastAsia="en-US"/>
        </w:rPr>
        <w:t xml:space="preserve">con motivo del </w:t>
      </w:r>
      <w:r w:rsidR="00DC66C1" w:rsidRPr="00C17A64">
        <w:rPr>
          <w:rFonts w:ascii="Arial" w:hAnsi="Arial" w:cs="Arial"/>
          <w:lang w:val="es-MX" w:eastAsia="en-US"/>
        </w:rPr>
        <w:t>Decreto</w:t>
      </w:r>
      <w:r w:rsidR="00371047">
        <w:rPr>
          <w:rFonts w:ascii="Arial" w:hAnsi="Arial" w:cs="Arial"/>
          <w:lang w:val="es-MX" w:eastAsia="en-US"/>
        </w:rPr>
        <w:t xml:space="preserve"> presidencial</w:t>
      </w:r>
      <w:r w:rsidR="00DC66C1" w:rsidRPr="00C17A64">
        <w:rPr>
          <w:rFonts w:ascii="Arial" w:hAnsi="Arial" w:cs="Arial"/>
          <w:lang w:val="es-MX" w:eastAsia="en-US"/>
        </w:rPr>
        <w:t xml:space="preserve"> </w:t>
      </w:r>
      <w:r w:rsidR="00C17A64" w:rsidRPr="00C17A64">
        <w:rPr>
          <w:rFonts w:ascii="Arial" w:hAnsi="Arial" w:cs="Arial"/>
          <w:lang w:val="es-MX" w:eastAsia="en-US"/>
        </w:rPr>
        <w:t xml:space="preserve">que </w:t>
      </w:r>
      <w:r w:rsidR="00D04A5A">
        <w:rPr>
          <w:rFonts w:ascii="Arial" w:hAnsi="Arial" w:cs="Arial"/>
          <w:lang w:val="es-MX" w:eastAsia="en-US"/>
        </w:rPr>
        <w:t>entró</w:t>
      </w:r>
      <w:r w:rsidR="00C17A64" w:rsidRPr="00C17A64">
        <w:rPr>
          <w:rFonts w:ascii="Arial" w:hAnsi="Arial" w:cs="Arial"/>
          <w:lang w:val="es-MX" w:eastAsia="en-US"/>
        </w:rPr>
        <w:t xml:space="preserve"> en vigor el quince de mayo.</w:t>
      </w:r>
    </w:p>
    <w:p w14:paraId="66FAB008" w14:textId="2BCFA438" w:rsidR="00CB0AAA" w:rsidRDefault="00C17A64" w:rsidP="00E40EB4">
      <w:pPr>
        <w:widowControl w:val="0"/>
        <w:spacing w:before="240" w:after="240" w:line="336" w:lineRule="auto"/>
        <w:jc w:val="both"/>
        <w:rPr>
          <w:rFonts w:ascii="Arial" w:hAnsi="Arial" w:cs="Arial"/>
          <w:lang w:val="es-MX" w:eastAsia="en-US"/>
        </w:rPr>
      </w:pPr>
      <w:r w:rsidRPr="00C17A64">
        <w:rPr>
          <w:rFonts w:ascii="Arial" w:hAnsi="Arial" w:cs="Arial"/>
          <w:lang w:val="es-MX" w:eastAsia="en-US"/>
        </w:rPr>
        <w:t xml:space="preserve">Por lo anterior, se actualiza la resolución urgente y no presencial al encontrarse presuntamente comprometido el efectivo acceso a las prerrogativas en materia de acceso a radio y televisión que reconoce el artículo 41 </w:t>
      </w:r>
      <w:r w:rsidR="000B1D6F">
        <w:rPr>
          <w:rFonts w:ascii="Arial" w:hAnsi="Arial" w:cs="Arial"/>
          <w:lang w:val="es-MX" w:eastAsia="en-US"/>
        </w:rPr>
        <w:t>de la Constitución</w:t>
      </w:r>
      <w:r w:rsidRPr="00C17A64">
        <w:rPr>
          <w:rFonts w:ascii="Arial" w:hAnsi="Arial" w:cs="Arial"/>
          <w:lang w:val="es-MX" w:eastAsia="en-US"/>
        </w:rPr>
        <w:t xml:space="preserve"> a los partidos políticos, </w:t>
      </w:r>
      <w:r w:rsidR="00EB7A2D">
        <w:rPr>
          <w:rFonts w:ascii="Arial" w:hAnsi="Arial" w:cs="Arial"/>
          <w:lang w:val="es-MX" w:eastAsia="en-US"/>
        </w:rPr>
        <w:t xml:space="preserve">así como el tiempo que se dispone para las autoridades electorales </w:t>
      </w:r>
      <w:r w:rsidRPr="00C17A64">
        <w:rPr>
          <w:rFonts w:ascii="Arial" w:hAnsi="Arial" w:cs="Arial"/>
          <w:lang w:val="es-MX" w:eastAsia="en-US"/>
        </w:rPr>
        <w:t>tanto durante el desarrollo de los procesos electorales, como en el periodo que transcurra entre estos.</w:t>
      </w:r>
      <w:r w:rsidR="000E357E">
        <w:rPr>
          <w:rStyle w:val="Refdenotaalpie"/>
          <w:rFonts w:ascii="Arial" w:hAnsi="Arial" w:cs="Arial"/>
          <w:lang w:val="es-MX" w:eastAsia="en-US"/>
        </w:rPr>
        <w:footnoteReference w:id="6"/>
      </w:r>
    </w:p>
    <w:p w14:paraId="41EBD5D0" w14:textId="14FCAB18" w:rsidR="00617255" w:rsidRPr="00617255" w:rsidRDefault="00617255" w:rsidP="00617255">
      <w:pPr>
        <w:widowControl w:val="0"/>
        <w:spacing w:before="240" w:after="240" w:line="336" w:lineRule="auto"/>
        <w:jc w:val="both"/>
        <w:rPr>
          <w:rFonts w:ascii="Arial" w:hAnsi="Arial" w:cs="Arial"/>
          <w:lang w:val="es-MX" w:eastAsia="en-US"/>
        </w:rPr>
      </w:pPr>
      <w:r w:rsidRPr="00617255">
        <w:rPr>
          <w:rFonts w:ascii="Arial" w:hAnsi="Arial" w:cs="Arial"/>
          <w:lang w:val="es-MX" w:eastAsia="en-US"/>
        </w:rPr>
        <w:t>Con independencia del sentido de esta sentencia, se considera que el presente asunto es de urgente resolución</w:t>
      </w:r>
      <w:r w:rsidR="00143949">
        <w:rPr>
          <w:rFonts w:ascii="Arial" w:hAnsi="Arial" w:cs="Arial"/>
          <w:lang w:val="es-MX" w:eastAsia="en-US"/>
        </w:rPr>
        <w:t>,</w:t>
      </w:r>
      <w:r w:rsidRPr="00617255">
        <w:rPr>
          <w:rFonts w:ascii="Arial" w:hAnsi="Arial" w:cs="Arial"/>
          <w:lang w:val="es-MX" w:eastAsia="en-US"/>
        </w:rPr>
        <w:t xml:space="preserve"> ya que la pretensión de la actora consiste en una supuesta omisión de la autoridad responsable de ajustar las pautas de los promocionales de los partidos políticos en radio y televisión derivado de la reducción de los tiempos fiscales que deben entregar los concesionarios al Estado, por lo que a efecto de brindar certeza acerca de la procedencia del medio de impugnación y, en su caso, evitar una afectación a sus derechos y obligaciones de la empresa concesionar</w:t>
      </w:r>
      <w:r>
        <w:rPr>
          <w:rFonts w:ascii="Arial" w:hAnsi="Arial" w:cs="Arial"/>
          <w:lang w:val="es-MX" w:eastAsia="en-US"/>
        </w:rPr>
        <w:t>i</w:t>
      </w:r>
      <w:r w:rsidRPr="00617255">
        <w:rPr>
          <w:rFonts w:ascii="Arial" w:hAnsi="Arial" w:cs="Arial"/>
          <w:lang w:val="es-MX" w:eastAsia="en-US"/>
        </w:rPr>
        <w:t>a. </w:t>
      </w:r>
    </w:p>
    <w:p w14:paraId="600B7F3A" w14:textId="77777777" w:rsidR="00CF0E25" w:rsidRPr="00CB7867" w:rsidRDefault="007B6241" w:rsidP="00E40EB4">
      <w:pPr>
        <w:pStyle w:val="Ttulo1"/>
        <w:rPr>
          <w:bCs w:val="0"/>
          <w:color w:val="000000" w:themeColor="text1"/>
          <w:sz w:val="24"/>
          <w:szCs w:val="24"/>
        </w:rPr>
      </w:pPr>
      <w:bookmarkStart w:id="8" w:name="_Toc40881188"/>
      <w:r>
        <w:rPr>
          <w:bCs w:val="0"/>
          <w:color w:val="000000" w:themeColor="text1"/>
          <w:sz w:val="24"/>
          <w:szCs w:val="24"/>
        </w:rPr>
        <w:t xml:space="preserve">IV. </w:t>
      </w:r>
      <w:r w:rsidR="00CF0E25" w:rsidRPr="00CB7867">
        <w:rPr>
          <w:bCs w:val="0"/>
          <w:color w:val="000000" w:themeColor="text1"/>
          <w:sz w:val="24"/>
          <w:szCs w:val="24"/>
        </w:rPr>
        <w:t>IMPROCEDENCIA</w:t>
      </w:r>
      <w:bookmarkEnd w:id="8"/>
    </w:p>
    <w:p w14:paraId="341CAC43" w14:textId="77777777" w:rsidR="00CF0E25" w:rsidRPr="00CB7867" w:rsidRDefault="00CF0E25" w:rsidP="00E40EB4">
      <w:pPr>
        <w:pStyle w:val="Ttulo1"/>
        <w:jc w:val="both"/>
        <w:rPr>
          <w:color w:val="000000" w:themeColor="text1"/>
          <w:sz w:val="24"/>
          <w:szCs w:val="24"/>
          <w:lang w:eastAsia="es-MX"/>
        </w:rPr>
      </w:pPr>
      <w:bookmarkStart w:id="9" w:name="_Toc40881189"/>
      <w:r w:rsidRPr="00CB7867">
        <w:rPr>
          <w:color w:val="000000" w:themeColor="text1"/>
          <w:sz w:val="24"/>
          <w:szCs w:val="24"/>
          <w:lang w:eastAsia="es-MX"/>
        </w:rPr>
        <w:t>1. Decisión</w:t>
      </w:r>
      <w:r w:rsidR="00E40EB4">
        <w:rPr>
          <w:color w:val="000000" w:themeColor="text1"/>
          <w:sz w:val="24"/>
          <w:szCs w:val="24"/>
          <w:lang w:eastAsia="es-MX"/>
        </w:rPr>
        <w:t>.</w:t>
      </w:r>
      <w:bookmarkEnd w:id="9"/>
      <w:r w:rsidR="00E40EB4">
        <w:rPr>
          <w:color w:val="000000" w:themeColor="text1"/>
          <w:sz w:val="24"/>
          <w:szCs w:val="24"/>
          <w:lang w:eastAsia="es-MX"/>
        </w:rPr>
        <w:t xml:space="preserve"> </w:t>
      </w:r>
    </w:p>
    <w:p w14:paraId="4B095829" w14:textId="6B29BB50" w:rsidR="00CF0E25" w:rsidRDefault="00CF0E25" w:rsidP="00E40EB4">
      <w:pPr>
        <w:spacing w:before="240" w:after="240" w:line="360" w:lineRule="auto"/>
        <w:jc w:val="both"/>
        <w:rPr>
          <w:rFonts w:ascii="Arial" w:hAnsi="Arial" w:cs="Arial"/>
          <w:bCs/>
          <w:color w:val="000000" w:themeColor="text1"/>
        </w:rPr>
      </w:pPr>
      <w:bookmarkStart w:id="10" w:name="_Hlk34730027"/>
      <w:r w:rsidRPr="00CB7867">
        <w:rPr>
          <w:rFonts w:ascii="Arial" w:hAnsi="Arial" w:cs="Arial"/>
          <w:bCs/>
          <w:color w:val="000000" w:themeColor="text1"/>
        </w:rPr>
        <w:t xml:space="preserve">La </w:t>
      </w:r>
      <w:r w:rsidRPr="00CB7867">
        <w:rPr>
          <w:rFonts w:ascii="Arial" w:hAnsi="Arial" w:cs="Arial"/>
          <w:b/>
          <w:color w:val="000000" w:themeColor="text1"/>
        </w:rPr>
        <w:t>demanda debe desecharse de plano</w:t>
      </w:r>
      <w:r w:rsidRPr="00CB7867">
        <w:rPr>
          <w:rFonts w:ascii="Arial" w:hAnsi="Arial" w:cs="Arial"/>
          <w:bCs/>
          <w:color w:val="000000" w:themeColor="text1"/>
        </w:rPr>
        <w:t>, porque el recurso de apelación ha quedado sin materia</w:t>
      </w:r>
      <w:r w:rsidR="00D24ACC">
        <w:rPr>
          <w:rFonts w:ascii="Arial" w:hAnsi="Arial" w:cs="Arial"/>
          <w:bCs/>
          <w:color w:val="000000" w:themeColor="text1"/>
        </w:rPr>
        <w:t xml:space="preserve">, al quedar colmada la omisión que </w:t>
      </w:r>
      <w:r w:rsidR="001B656E">
        <w:rPr>
          <w:rFonts w:ascii="Arial" w:hAnsi="Arial" w:cs="Arial"/>
          <w:bCs/>
          <w:color w:val="000000" w:themeColor="text1"/>
        </w:rPr>
        <w:t>controvierte por parte de la</w:t>
      </w:r>
      <w:r w:rsidR="00187B47">
        <w:rPr>
          <w:rFonts w:ascii="Arial" w:hAnsi="Arial" w:cs="Arial"/>
          <w:bCs/>
          <w:color w:val="000000" w:themeColor="text1"/>
        </w:rPr>
        <w:t>s</w:t>
      </w:r>
      <w:r w:rsidR="001B656E">
        <w:rPr>
          <w:rFonts w:ascii="Arial" w:hAnsi="Arial" w:cs="Arial"/>
          <w:bCs/>
          <w:color w:val="000000" w:themeColor="text1"/>
        </w:rPr>
        <w:t xml:space="preserve"> autoridad</w:t>
      </w:r>
      <w:r w:rsidR="00187B47">
        <w:rPr>
          <w:rFonts w:ascii="Arial" w:hAnsi="Arial" w:cs="Arial"/>
          <w:bCs/>
          <w:color w:val="000000" w:themeColor="text1"/>
        </w:rPr>
        <w:t>es</w:t>
      </w:r>
      <w:r w:rsidR="001B656E">
        <w:rPr>
          <w:rFonts w:ascii="Arial" w:hAnsi="Arial" w:cs="Arial"/>
          <w:bCs/>
          <w:color w:val="000000" w:themeColor="text1"/>
        </w:rPr>
        <w:t xml:space="preserve"> responsable</w:t>
      </w:r>
      <w:r w:rsidR="00187B47">
        <w:rPr>
          <w:rFonts w:ascii="Arial" w:hAnsi="Arial" w:cs="Arial"/>
          <w:bCs/>
          <w:color w:val="000000" w:themeColor="text1"/>
        </w:rPr>
        <w:t>s</w:t>
      </w:r>
      <w:r w:rsidR="001B656E">
        <w:rPr>
          <w:rFonts w:ascii="Arial" w:hAnsi="Arial" w:cs="Arial"/>
          <w:bCs/>
          <w:color w:val="000000" w:themeColor="text1"/>
        </w:rPr>
        <w:t>.</w:t>
      </w:r>
    </w:p>
    <w:p w14:paraId="443D8649" w14:textId="77777777" w:rsidR="0001638B" w:rsidRDefault="0001638B" w:rsidP="00E40EB4">
      <w:pPr>
        <w:spacing w:before="240" w:after="240" w:line="360" w:lineRule="auto"/>
        <w:jc w:val="both"/>
        <w:rPr>
          <w:rFonts w:ascii="Arial" w:hAnsi="Arial" w:cs="Arial"/>
          <w:bCs/>
          <w:color w:val="000000" w:themeColor="text1"/>
        </w:rPr>
      </w:pPr>
    </w:p>
    <w:p w14:paraId="3D16C4B1" w14:textId="77777777" w:rsidR="00CF0E25" w:rsidRPr="00CB7867" w:rsidRDefault="00CF0E25" w:rsidP="00824651">
      <w:pPr>
        <w:pStyle w:val="Ttulo1"/>
        <w:jc w:val="both"/>
        <w:rPr>
          <w:b w:val="0"/>
          <w:bCs w:val="0"/>
          <w:color w:val="000000" w:themeColor="text1"/>
          <w:sz w:val="24"/>
          <w:szCs w:val="24"/>
          <w:lang w:eastAsia="es-MX"/>
        </w:rPr>
      </w:pPr>
      <w:bookmarkStart w:id="11" w:name="_Toc40881190"/>
      <w:bookmarkEnd w:id="10"/>
      <w:r w:rsidRPr="00CB7867">
        <w:rPr>
          <w:color w:val="000000" w:themeColor="text1"/>
          <w:sz w:val="24"/>
          <w:szCs w:val="24"/>
          <w:lang w:eastAsia="es-MX"/>
        </w:rPr>
        <w:t>2. Justificación</w:t>
      </w:r>
      <w:r w:rsidR="00BD5AD8">
        <w:rPr>
          <w:color w:val="000000" w:themeColor="text1"/>
          <w:sz w:val="24"/>
          <w:szCs w:val="24"/>
          <w:lang w:eastAsia="es-MX"/>
        </w:rPr>
        <w:t>.</w:t>
      </w:r>
      <w:bookmarkEnd w:id="11"/>
    </w:p>
    <w:p w14:paraId="2D8486CE" w14:textId="77777777" w:rsidR="00CF0E25" w:rsidRPr="00CB7867" w:rsidRDefault="00CF0E25" w:rsidP="00824651">
      <w:pPr>
        <w:spacing w:before="240" w:after="240" w:line="360" w:lineRule="auto"/>
        <w:jc w:val="both"/>
        <w:rPr>
          <w:rFonts w:ascii="Arial" w:hAnsi="Arial" w:cs="Arial"/>
          <w:b/>
          <w:bCs/>
          <w:color w:val="000000" w:themeColor="text1"/>
          <w:lang w:eastAsia="es-MX"/>
        </w:rPr>
      </w:pPr>
      <w:r w:rsidRPr="00CB7867">
        <w:rPr>
          <w:rFonts w:ascii="Arial" w:hAnsi="Arial" w:cs="Arial"/>
          <w:bCs/>
        </w:rPr>
        <w:t>Esta Sala Superior ha considerado que son improcedentes los asuntos cuando la autoridad responsable modifique o revoque el acto o resolución controvertido, de tal manera que el medio de impugnación quede totalmente sin materia, antes de que se dicte la resolución o sentencia.</w:t>
      </w:r>
    </w:p>
    <w:p w14:paraId="503451C5" w14:textId="77777777" w:rsidR="00CF0E25" w:rsidRPr="00CB7867" w:rsidRDefault="00CF0E25" w:rsidP="00824651">
      <w:pPr>
        <w:pStyle w:val="Ttulo1"/>
        <w:jc w:val="both"/>
        <w:rPr>
          <w:color w:val="000000" w:themeColor="text1"/>
          <w:sz w:val="24"/>
          <w:szCs w:val="24"/>
          <w:lang w:eastAsia="es-MX"/>
        </w:rPr>
      </w:pPr>
      <w:bookmarkStart w:id="12" w:name="_Toc40881191"/>
      <w:r w:rsidRPr="00CB7867">
        <w:rPr>
          <w:color w:val="000000" w:themeColor="text1"/>
          <w:sz w:val="24"/>
          <w:szCs w:val="24"/>
          <w:lang w:eastAsia="es-MX"/>
        </w:rPr>
        <w:t>3. Marco normativo.</w:t>
      </w:r>
      <w:bookmarkEnd w:id="12"/>
    </w:p>
    <w:p w14:paraId="0231D09B" w14:textId="77777777" w:rsidR="00CF0E25" w:rsidRPr="00CB7867" w:rsidRDefault="00CF0E25" w:rsidP="00824651">
      <w:pPr>
        <w:spacing w:before="240" w:after="240" w:line="360" w:lineRule="auto"/>
        <w:jc w:val="both"/>
        <w:rPr>
          <w:rFonts w:ascii="Arial" w:hAnsi="Arial" w:cs="Arial"/>
          <w:b/>
          <w:bCs/>
          <w:lang w:val="es-ES_tradnl"/>
        </w:rPr>
      </w:pPr>
      <w:bookmarkStart w:id="13" w:name="_Hlk514672904"/>
      <w:r w:rsidRPr="00CB7867">
        <w:rPr>
          <w:rFonts w:ascii="Arial" w:hAnsi="Arial" w:cs="Arial"/>
          <w:bCs/>
        </w:rPr>
        <w:t>La Ley de Medios señala que los medios de impugnación se desecharán de plano cuando su notoria improcedencia derive de las disposiciones del propio ordenamiento.</w:t>
      </w:r>
      <w:r w:rsidRPr="00CB7867">
        <w:rPr>
          <w:rFonts w:ascii="Arial" w:hAnsi="Arial" w:cs="Arial"/>
          <w:bCs/>
          <w:vertAlign w:val="superscript"/>
        </w:rPr>
        <w:footnoteReference w:id="7"/>
      </w:r>
      <w:r w:rsidRPr="00CB7867">
        <w:rPr>
          <w:rFonts w:ascii="Arial" w:hAnsi="Arial" w:cs="Arial"/>
          <w:bCs/>
        </w:rPr>
        <w:t xml:space="preserve"> </w:t>
      </w:r>
    </w:p>
    <w:p w14:paraId="7BD5FC68"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 xml:space="preserve">En ese sentido, esta Sala Superior ha considerado que son improcedentes los asuntos cuando se modifique o revoque el acto o resolución controvertido, de tal manera que el medio de impugnación quede totalmente sin materia. </w:t>
      </w:r>
    </w:p>
    <w:p w14:paraId="5B411BFD"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Ello, porque si bien la Ley de Medios establece que procede el sobreseimiento, en realidad lo relevante es que el medio de impugnación quede sin materia por cualquier motivo.</w:t>
      </w:r>
      <w:r w:rsidRPr="00CB7867">
        <w:rPr>
          <w:rStyle w:val="Refdenotaalpie"/>
          <w:rFonts w:ascii="Arial" w:hAnsi="Arial" w:cs="Arial"/>
          <w:bCs/>
        </w:rPr>
        <w:footnoteReference w:id="8"/>
      </w:r>
    </w:p>
    <w:p w14:paraId="63151059"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De lo anterior, se advierten dos supuestos por los cuales se actualiza la causal de sobreseimiento:</w:t>
      </w:r>
    </w:p>
    <w:p w14:paraId="3A211F58"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a. Que la autoridad u órgano responsable de la resolución o acto impugnado lo modifique o revoque.</w:t>
      </w:r>
    </w:p>
    <w:p w14:paraId="23BC33DC"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b. Que la decisión tenga como efecto inmediato y directo que el medio de impugnación quede totalmente sin materia.</w:t>
      </w:r>
    </w:p>
    <w:p w14:paraId="061E3DF1"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El segundo requisito es el determinante y definitorio por ser sustancial, en tanto el primero sólo es de carácter instrumental.</w:t>
      </w:r>
    </w:p>
    <w:p w14:paraId="513AF0CF" w14:textId="77777777" w:rsidR="00CF0E25" w:rsidRPr="00CB7867" w:rsidRDefault="00CF0E25" w:rsidP="00824651">
      <w:pPr>
        <w:spacing w:before="240" w:after="240" w:line="360" w:lineRule="auto"/>
        <w:jc w:val="both"/>
        <w:rPr>
          <w:rFonts w:ascii="Arial" w:hAnsi="Arial" w:cs="Arial"/>
          <w:bCs/>
          <w:vertAlign w:val="superscript"/>
        </w:rPr>
      </w:pPr>
      <w:r w:rsidRPr="00CB7867">
        <w:rPr>
          <w:rFonts w:ascii="Arial" w:hAnsi="Arial" w:cs="Arial"/>
          <w:bCs/>
        </w:rPr>
        <w:lastRenderedPageBreak/>
        <w:t>En efecto, lo que produce la improcedencia es el hecho jurídico de que el medio de impugnación quede totalmente sin materia, o bien carezca de ésta; en cambio, la revocación o modificación del acto o resolución impugnado es sólo el conducto para llegar a esa situación.</w:t>
      </w:r>
      <w:r w:rsidRPr="00CB7867">
        <w:rPr>
          <w:rFonts w:ascii="Arial" w:hAnsi="Arial" w:cs="Arial"/>
          <w:bCs/>
          <w:vertAlign w:val="superscript"/>
        </w:rPr>
        <w:footnoteReference w:id="9"/>
      </w:r>
    </w:p>
    <w:p w14:paraId="5A1E26D1"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Cabe aclarar que, si el acto reclamado queda sin materia antes de la admisión de la demanda, lo procede es el desechamiento.</w:t>
      </w:r>
    </w:p>
    <w:p w14:paraId="51C40CCC" w14:textId="77777777" w:rsidR="00CF0E25" w:rsidRPr="00CB7867" w:rsidRDefault="00CF0E25" w:rsidP="00824651">
      <w:pPr>
        <w:spacing w:before="240" w:after="240" w:line="360" w:lineRule="auto"/>
        <w:jc w:val="both"/>
        <w:rPr>
          <w:rFonts w:ascii="Arial" w:hAnsi="Arial" w:cs="Arial"/>
          <w:bCs/>
        </w:rPr>
      </w:pPr>
      <w:r w:rsidRPr="00CB7867">
        <w:rPr>
          <w:rFonts w:ascii="Arial" w:hAnsi="Arial" w:cs="Arial"/>
          <w:bCs/>
        </w:rPr>
        <w:t>De manera que cuando desaparece el conflicto por el surgimiento de una solución o porque deja de existir la pretensión de recurrente, el proceso queda sin materia y no tiene objeto alguno dictar una sentencia de fondo.</w:t>
      </w:r>
    </w:p>
    <w:p w14:paraId="692BC506" w14:textId="77777777" w:rsidR="00CF0E25" w:rsidRPr="00CB7867" w:rsidRDefault="00CF0E25" w:rsidP="00824651">
      <w:pPr>
        <w:pStyle w:val="Ttulo1"/>
        <w:jc w:val="both"/>
        <w:rPr>
          <w:color w:val="000000" w:themeColor="text1"/>
          <w:sz w:val="24"/>
          <w:szCs w:val="24"/>
          <w:lang w:val="es-ES_tradnl"/>
        </w:rPr>
      </w:pPr>
      <w:bookmarkStart w:id="14" w:name="_Toc40881192"/>
      <w:r w:rsidRPr="00CB7867">
        <w:rPr>
          <w:color w:val="000000" w:themeColor="text1"/>
          <w:sz w:val="24"/>
          <w:szCs w:val="24"/>
          <w:lang w:val="es-ES_tradnl"/>
        </w:rPr>
        <w:t>4. Caso concreto</w:t>
      </w:r>
      <w:bookmarkEnd w:id="14"/>
    </w:p>
    <w:p w14:paraId="4F326BFE" w14:textId="6C30998D" w:rsidR="00CF0E25" w:rsidRDefault="00CF0E25" w:rsidP="00824651">
      <w:pPr>
        <w:spacing w:before="240" w:after="240" w:line="360" w:lineRule="auto"/>
        <w:jc w:val="both"/>
        <w:rPr>
          <w:rFonts w:ascii="Arial" w:hAnsi="Arial" w:cs="Arial"/>
          <w:bCs/>
          <w:lang w:val="es-ES_tradnl"/>
        </w:rPr>
      </w:pPr>
      <w:r w:rsidRPr="00CB7867">
        <w:rPr>
          <w:rFonts w:ascii="Arial" w:hAnsi="Arial" w:cs="Arial"/>
          <w:bCs/>
          <w:lang w:val="es-ES_tradnl"/>
        </w:rPr>
        <w:t xml:space="preserve">El </w:t>
      </w:r>
      <w:r w:rsidR="00260660">
        <w:rPr>
          <w:rFonts w:ascii="Arial" w:hAnsi="Arial" w:cs="Arial"/>
          <w:bCs/>
          <w:lang w:val="es-ES_tradnl"/>
        </w:rPr>
        <w:t>trece</w:t>
      </w:r>
      <w:r w:rsidRPr="00CB7867">
        <w:rPr>
          <w:rFonts w:ascii="Arial" w:hAnsi="Arial" w:cs="Arial"/>
          <w:bCs/>
          <w:lang w:val="es-ES_tradnl"/>
        </w:rPr>
        <w:t xml:space="preserve"> de </w:t>
      </w:r>
      <w:r w:rsidR="00260660">
        <w:rPr>
          <w:rFonts w:ascii="Arial" w:hAnsi="Arial" w:cs="Arial"/>
          <w:bCs/>
          <w:lang w:val="es-ES_tradnl"/>
        </w:rPr>
        <w:t>mayo, TV Azteca presentó su demanda de apelación</w:t>
      </w:r>
      <w:r w:rsidR="00770D18">
        <w:rPr>
          <w:rFonts w:ascii="Arial" w:hAnsi="Arial" w:cs="Arial"/>
          <w:bCs/>
          <w:lang w:val="es-ES_tradnl"/>
        </w:rPr>
        <w:t xml:space="preserve"> señalando </w:t>
      </w:r>
      <w:r w:rsidR="00770D18" w:rsidRPr="00B177C7">
        <w:rPr>
          <w:rFonts w:ascii="Arial" w:hAnsi="Arial" w:cs="Arial"/>
          <w:b/>
          <w:lang w:val="es-ES_tradnl"/>
        </w:rPr>
        <w:t xml:space="preserve">como acto impugnado </w:t>
      </w:r>
      <w:r w:rsidR="004E1D80" w:rsidRPr="00B177C7">
        <w:rPr>
          <w:rFonts w:ascii="Arial" w:hAnsi="Arial" w:cs="Arial"/>
          <w:b/>
          <w:lang w:val="es-ES_tradnl"/>
        </w:rPr>
        <w:t>la omisión de los órganos competentes del INE</w:t>
      </w:r>
      <w:r w:rsidR="00590C5F" w:rsidRPr="00CB7867">
        <w:rPr>
          <w:rFonts w:ascii="Arial" w:eastAsia="Calibri" w:hAnsi="Arial" w:cs="Arial"/>
          <w:bCs/>
          <w:vertAlign w:val="superscript"/>
          <w:lang w:eastAsia="es-MX"/>
        </w:rPr>
        <w:footnoteReference w:id="10"/>
      </w:r>
      <w:r w:rsidR="00590C5F" w:rsidRPr="00CB7867">
        <w:rPr>
          <w:rFonts w:ascii="Arial" w:eastAsia="Calibri" w:hAnsi="Arial" w:cs="Arial"/>
          <w:bCs/>
          <w:color w:val="FFFFFF" w:themeColor="background1"/>
          <w:vertAlign w:val="superscript"/>
          <w:lang w:eastAsia="es-MX"/>
        </w:rPr>
        <w:t xml:space="preserve"> </w:t>
      </w:r>
      <w:r w:rsidR="007C6F49" w:rsidRPr="00B177C7">
        <w:rPr>
          <w:rFonts w:ascii="Arial" w:hAnsi="Arial" w:cs="Arial"/>
          <w:b/>
          <w:lang w:val="es-ES_tradnl"/>
        </w:rPr>
        <w:t xml:space="preserve"> de</w:t>
      </w:r>
      <w:r w:rsidR="004E1D80" w:rsidRPr="00B177C7">
        <w:rPr>
          <w:rFonts w:ascii="Arial" w:hAnsi="Arial" w:cs="Arial"/>
          <w:b/>
          <w:lang w:val="es-ES_tradnl"/>
        </w:rPr>
        <w:t xml:space="preserve"> modificar las pautas</w:t>
      </w:r>
      <w:r w:rsidR="004E1D80" w:rsidRPr="004E1D80">
        <w:rPr>
          <w:rFonts w:ascii="Arial" w:hAnsi="Arial" w:cs="Arial"/>
          <w:bCs/>
          <w:lang w:val="es-ES_tradnl"/>
        </w:rPr>
        <w:t xml:space="preserve"> </w:t>
      </w:r>
      <w:r w:rsidR="004450C7" w:rsidRPr="004450C7">
        <w:rPr>
          <w:rFonts w:ascii="Arial" w:hAnsi="Arial" w:cs="Arial"/>
          <w:b/>
          <w:lang w:val="es-ES_tradnl"/>
        </w:rPr>
        <w:t>de televisión</w:t>
      </w:r>
      <w:r w:rsidR="004450C7">
        <w:rPr>
          <w:rFonts w:ascii="Arial" w:hAnsi="Arial" w:cs="Arial"/>
          <w:bCs/>
          <w:lang w:val="es-ES_tradnl"/>
        </w:rPr>
        <w:t xml:space="preserve"> </w:t>
      </w:r>
      <w:r w:rsidR="004E1D80" w:rsidRPr="004E1D80">
        <w:rPr>
          <w:rFonts w:ascii="Arial" w:hAnsi="Arial" w:cs="Arial"/>
          <w:bCs/>
          <w:lang w:val="es-ES_tradnl"/>
        </w:rPr>
        <w:t xml:space="preserve">correspondientes al primer semestre del periodo ordinario de 2020 respecto a la vigencia que corresponde del 15 de mayo al 30 de junio, </w:t>
      </w:r>
      <w:r w:rsidR="004E1D80" w:rsidRPr="006520AE">
        <w:rPr>
          <w:rFonts w:ascii="Arial" w:hAnsi="Arial" w:cs="Arial"/>
          <w:b/>
          <w:lang w:val="es-ES_tradnl"/>
        </w:rPr>
        <w:t xml:space="preserve">atendiendo al Decreto </w:t>
      </w:r>
      <w:r w:rsidR="00EA53D0" w:rsidRPr="006520AE">
        <w:rPr>
          <w:rFonts w:ascii="Arial" w:hAnsi="Arial" w:cs="Arial"/>
          <w:b/>
          <w:lang w:val="es-ES_tradnl"/>
        </w:rPr>
        <w:t>presidencial</w:t>
      </w:r>
      <w:r w:rsidR="004E1D80" w:rsidRPr="004E1D80">
        <w:rPr>
          <w:rFonts w:ascii="Arial" w:hAnsi="Arial" w:cs="Arial"/>
          <w:bCs/>
          <w:lang w:val="es-ES_tradnl"/>
        </w:rPr>
        <w:t>, donde se estableció la disminución de tiempos fiscales en radio y televisión</w:t>
      </w:r>
      <w:r w:rsidR="00027334">
        <w:rPr>
          <w:rFonts w:ascii="Arial" w:hAnsi="Arial" w:cs="Arial"/>
          <w:bCs/>
          <w:lang w:val="es-ES_tradnl"/>
        </w:rPr>
        <w:t>, y consecuent</w:t>
      </w:r>
      <w:r w:rsidR="004F0916">
        <w:rPr>
          <w:rFonts w:ascii="Arial" w:hAnsi="Arial" w:cs="Arial"/>
          <w:bCs/>
          <w:lang w:val="es-ES_tradnl"/>
        </w:rPr>
        <w:t xml:space="preserve">e las </w:t>
      </w:r>
      <w:r w:rsidR="00BB1369" w:rsidRPr="00BB1369">
        <w:rPr>
          <w:rFonts w:ascii="Arial" w:hAnsi="Arial" w:cs="Arial"/>
          <w:bCs/>
          <w:lang w:val="es-ES_tradnl"/>
        </w:rPr>
        <w:t>órdenes de transmisión</w:t>
      </w:r>
      <w:r w:rsidR="00BB1369">
        <w:rPr>
          <w:rFonts w:ascii="Arial" w:hAnsi="Arial" w:cs="Arial"/>
          <w:bCs/>
          <w:lang w:val="es-ES_tradnl"/>
        </w:rPr>
        <w:t xml:space="preserve"> correspondientes a tal periodo.</w:t>
      </w:r>
    </w:p>
    <w:p w14:paraId="5C65CFEE" w14:textId="430587B2" w:rsidR="005F3BF7" w:rsidRPr="005F3BF7" w:rsidRDefault="00CF0E25" w:rsidP="00824651">
      <w:pPr>
        <w:spacing w:before="240" w:after="240" w:line="360" w:lineRule="auto"/>
        <w:jc w:val="both"/>
        <w:rPr>
          <w:rFonts w:ascii="Arial" w:hAnsi="Arial" w:cs="Arial"/>
          <w:bCs/>
          <w:lang w:val="es-ES_tradnl"/>
        </w:rPr>
      </w:pPr>
      <w:r w:rsidRPr="00CB7867">
        <w:rPr>
          <w:rFonts w:ascii="Arial" w:hAnsi="Arial" w:cs="Arial"/>
          <w:bCs/>
          <w:lang w:val="es-ES_tradnl"/>
        </w:rPr>
        <w:t xml:space="preserve">En el escrito de demanda, el recurrente refiere, en esencia, </w:t>
      </w:r>
      <w:r w:rsidR="005F3BF7" w:rsidRPr="005F3BF7">
        <w:rPr>
          <w:rFonts w:ascii="Arial" w:hAnsi="Arial" w:cs="Arial"/>
          <w:bCs/>
          <w:lang w:val="es-ES_tradnl"/>
        </w:rPr>
        <w:t>que el INE no ha llevado los actos necesarios conforme a su ámbito de competencia para aplicar la disminución de tiempos fiscales prevista a partir del 15 de mayo</w:t>
      </w:r>
      <w:r w:rsidR="00AD494C">
        <w:rPr>
          <w:rFonts w:ascii="Arial" w:hAnsi="Arial" w:cs="Arial"/>
          <w:bCs/>
          <w:lang w:val="es-ES_tradnl"/>
        </w:rPr>
        <w:t xml:space="preserve"> atendiendo al mencionado Decreto</w:t>
      </w:r>
      <w:r w:rsidR="00EA53D0">
        <w:rPr>
          <w:rFonts w:ascii="Arial" w:hAnsi="Arial" w:cs="Arial"/>
          <w:bCs/>
          <w:lang w:val="es-ES_tradnl"/>
        </w:rPr>
        <w:t xml:space="preserve"> presidencial</w:t>
      </w:r>
      <w:r w:rsidR="00AD494C">
        <w:rPr>
          <w:rFonts w:ascii="Arial" w:hAnsi="Arial" w:cs="Arial"/>
          <w:bCs/>
          <w:lang w:val="es-ES_tradnl"/>
        </w:rPr>
        <w:t xml:space="preserve">, </w:t>
      </w:r>
      <w:r w:rsidR="00EC7539">
        <w:rPr>
          <w:rFonts w:ascii="Arial" w:hAnsi="Arial" w:cs="Arial"/>
          <w:bCs/>
          <w:lang w:val="es-ES_tradnl"/>
        </w:rPr>
        <w:t>y p</w:t>
      </w:r>
      <w:r w:rsidR="005F3BF7" w:rsidRPr="005F3BF7">
        <w:rPr>
          <w:rFonts w:ascii="Arial" w:hAnsi="Arial" w:cs="Arial"/>
          <w:bCs/>
          <w:lang w:val="es-ES_tradnl"/>
        </w:rPr>
        <w:t>lantea que es una carga ilegal que se le ordene que ponga a disposición del INE más tiempo del ordenado</w:t>
      </w:r>
      <w:r w:rsidR="007A4CC1">
        <w:rPr>
          <w:rFonts w:ascii="Arial" w:hAnsi="Arial" w:cs="Arial"/>
          <w:bCs/>
          <w:lang w:val="es-ES_tradnl"/>
        </w:rPr>
        <w:t>, solicitando una reducción de los promocionales transmitidos.</w:t>
      </w:r>
    </w:p>
    <w:p w14:paraId="57E481B1" w14:textId="197394F8" w:rsidR="00CF0E25" w:rsidRDefault="00CF0E25" w:rsidP="00824651">
      <w:pPr>
        <w:spacing w:before="240" w:after="240" w:line="360" w:lineRule="auto"/>
        <w:jc w:val="both"/>
        <w:rPr>
          <w:rFonts w:ascii="Arial" w:hAnsi="Arial" w:cs="Arial"/>
          <w:bCs/>
          <w:lang w:val="es-ES_tradnl"/>
        </w:rPr>
      </w:pPr>
      <w:r w:rsidRPr="00CB7867">
        <w:rPr>
          <w:rFonts w:ascii="Arial" w:hAnsi="Arial" w:cs="Arial"/>
          <w:bCs/>
          <w:lang w:val="es-ES_tradnl"/>
        </w:rPr>
        <w:t xml:space="preserve">De lo anterior, </w:t>
      </w:r>
      <w:bookmarkStart w:id="15" w:name="_Hlk34730089"/>
      <w:r w:rsidRPr="00CB7867">
        <w:rPr>
          <w:rFonts w:ascii="Arial" w:hAnsi="Arial" w:cs="Arial"/>
          <w:bCs/>
          <w:lang w:val="es-ES_tradnl"/>
        </w:rPr>
        <w:t xml:space="preserve">se advierte que </w:t>
      </w:r>
      <w:r w:rsidRPr="00951177">
        <w:rPr>
          <w:rFonts w:ascii="Arial" w:hAnsi="Arial" w:cs="Arial"/>
          <w:b/>
          <w:bCs/>
          <w:lang w:val="es-ES_tradnl"/>
        </w:rPr>
        <w:t xml:space="preserve">la pretensión del </w:t>
      </w:r>
      <w:r w:rsidR="00B2368C" w:rsidRPr="00951177">
        <w:rPr>
          <w:rFonts w:ascii="Arial" w:hAnsi="Arial" w:cs="Arial"/>
          <w:b/>
          <w:bCs/>
          <w:lang w:val="es-ES_tradnl"/>
        </w:rPr>
        <w:t>actor</w:t>
      </w:r>
      <w:r w:rsidRPr="00CB7867">
        <w:rPr>
          <w:rFonts w:ascii="Arial" w:hAnsi="Arial" w:cs="Arial"/>
          <w:lang w:val="es-ES_tradnl"/>
        </w:rPr>
        <w:t xml:space="preserve"> es que </w:t>
      </w:r>
      <w:r w:rsidR="00B2368C">
        <w:rPr>
          <w:rFonts w:ascii="Arial" w:hAnsi="Arial" w:cs="Arial"/>
          <w:lang w:val="es-ES_tradnl"/>
        </w:rPr>
        <w:t xml:space="preserve">los órganos </w:t>
      </w:r>
      <w:r w:rsidR="007D3691">
        <w:rPr>
          <w:rFonts w:ascii="Arial" w:hAnsi="Arial" w:cs="Arial"/>
          <w:lang w:val="es-ES_tradnl"/>
        </w:rPr>
        <w:t xml:space="preserve">competentes </w:t>
      </w:r>
      <w:r w:rsidR="00B2368C">
        <w:rPr>
          <w:rFonts w:ascii="Arial" w:hAnsi="Arial" w:cs="Arial"/>
          <w:lang w:val="es-ES_tradnl"/>
        </w:rPr>
        <w:t xml:space="preserve">del INE modifiquen el pautado correspondiente, atendiendo al </w:t>
      </w:r>
      <w:r w:rsidR="00B2368C">
        <w:rPr>
          <w:rFonts w:ascii="Arial" w:hAnsi="Arial" w:cs="Arial"/>
          <w:lang w:val="es-ES_tradnl"/>
        </w:rPr>
        <w:lastRenderedPageBreak/>
        <w:t>Decreto presidencial</w:t>
      </w:r>
      <w:r w:rsidR="00F72192">
        <w:rPr>
          <w:rFonts w:ascii="Arial" w:hAnsi="Arial" w:cs="Arial"/>
          <w:bCs/>
          <w:lang w:val="es-ES_tradnl"/>
        </w:rPr>
        <w:t>, lo cual en su consideración no ha ocurrido</w:t>
      </w:r>
      <w:r w:rsidR="00951177">
        <w:rPr>
          <w:rFonts w:ascii="Arial" w:hAnsi="Arial" w:cs="Arial"/>
          <w:bCs/>
          <w:lang w:val="es-ES_tradnl"/>
        </w:rPr>
        <w:t>, existiendo una omisión.</w:t>
      </w:r>
    </w:p>
    <w:p w14:paraId="1CF44AEA" w14:textId="3AF0B6BD" w:rsidR="00951177" w:rsidRDefault="00951177" w:rsidP="00951177">
      <w:pPr>
        <w:spacing w:before="240" w:after="240" w:line="360" w:lineRule="auto"/>
        <w:jc w:val="both"/>
        <w:rPr>
          <w:rFonts w:ascii="Arial" w:hAnsi="Arial" w:cs="Arial"/>
          <w:bCs/>
          <w:lang w:val="es-ES_tradnl"/>
        </w:rPr>
      </w:pPr>
      <w:r>
        <w:rPr>
          <w:rFonts w:ascii="Arial" w:hAnsi="Arial" w:cs="Arial"/>
          <w:bCs/>
          <w:lang w:val="es-ES_tradnl"/>
        </w:rPr>
        <w:t>Incluso, s</w:t>
      </w:r>
      <w:r w:rsidRPr="005F3BF7">
        <w:rPr>
          <w:rFonts w:ascii="Arial" w:hAnsi="Arial" w:cs="Arial"/>
          <w:bCs/>
          <w:lang w:val="es-ES_tradnl"/>
        </w:rPr>
        <w:t xml:space="preserve">eñala que si bien ya fueron modificadas </w:t>
      </w:r>
      <w:r w:rsidRPr="00B2368C">
        <w:rPr>
          <w:rFonts w:ascii="Arial" w:hAnsi="Arial" w:cs="Arial"/>
          <w:bCs/>
          <w:i/>
          <w:iCs/>
          <w:lang w:val="es-ES_tradnl"/>
        </w:rPr>
        <w:t>ad cautelam</w:t>
      </w:r>
      <w:r w:rsidRPr="005F3BF7">
        <w:rPr>
          <w:rFonts w:ascii="Arial" w:hAnsi="Arial" w:cs="Arial"/>
          <w:bCs/>
          <w:lang w:val="es-ES_tradnl"/>
        </w:rPr>
        <w:t xml:space="preserve"> las pautas por el Comité de Radio y Televisión</w:t>
      </w:r>
      <w:r>
        <w:rPr>
          <w:rFonts w:ascii="Arial" w:hAnsi="Arial" w:cs="Arial"/>
          <w:bCs/>
          <w:lang w:val="es-ES_tradnl"/>
        </w:rPr>
        <w:t xml:space="preserve"> del INE</w:t>
      </w:r>
      <w:r w:rsidRPr="005F3BF7">
        <w:rPr>
          <w:rFonts w:ascii="Arial" w:hAnsi="Arial" w:cs="Arial"/>
          <w:bCs/>
          <w:lang w:val="es-ES_tradnl"/>
        </w:rPr>
        <w:t xml:space="preserve">, estas aún no son aprobadas por el </w:t>
      </w:r>
      <w:r>
        <w:rPr>
          <w:rFonts w:ascii="Arial" w:hAnsi="Arial" w:cs="Arial"/>
          <w:bCs/>
          <w:lang w:val="es-ES_tradnl"/>
        </w:rPr>
        <w:t>Consejo General</w:t>
      </w:r>
      <w:r w:rsidRPr="005F3BF7">
        <w:rPr>
          <w:rFonts w:ascii="Arial" w:hAnsi="Arial" w:cs="Arial"/>
          <w:bCs/>
          <w:lang w:val="es-ES_tradnl"/>
        </w:rPr>
        <w:t xml:space="preserve"> del INE.</w:t>
      </w:r>
    </w:p>
    <w:bookmarkEnd w:id="15"/>
    <w:p w14:paraId="7450539E" w14:textId="23DCAE66" w:rsidR="00CF0E25" w:rsidRDefault="00CF0E25" w:rsidP="00824651">
      <w:pPr>
        <w:spacing w:before="240" w:after="240" w:line="360" w:lineRule="auto"/>
        <w:jc w:val="both"/>
        <w:rPr>
          <w:rFonts w:ascii="Arial" w:hAnsi="Arial" w:cs="Arial"/>
          <w:bCs/>
          <w:lang w:val="es-ES_tradnl"/>
        </w:rPr>
      </w:pPr>
      <w:r w:rsidRPr="00CB7867">
        <w:rPr>
          <w:rFonts w:ascii="Arial" w:hAnsi="Arial" w:cs="Arial"/>
          <w:bCs/>
          <w:lang w:val="es-ES_tradnl"/>
        </w:rPr>
        <w:t xml:space="preserve">Ahora bien, </w:t>
      </w:r>
      <w:bookmarkStart w:id="16" w:name="_Hlk34730121"/>
      <w:r w:rsidR="005201B9">
        <w:rPr>
          <w:rFonts w:ascii="Arial" w:hAnsi="Arial" w:cs="Arial"/>
          <w:bCs/>
          <w:lang w:val="es-ES_tradnl"/>
        </w:rPr>
        <w:t>a</w:t>
      </w:r>
      <w:r w:rsidRPr="00CB7867">
        <w:rPr>
          <w:rFonts w:ascii="Arial" w:hAnsi="Arial" w:cs="Arial"/>
          <w:bCs/>
          <w:lang w:val="es-ES_tradnl"/>
        </w:rPr>
        <w:t xml:space="preserve">l revisar las constancias que integran el expediente en que se actúa, se advierte que </w:t>
      </w:r>
      <w:r w:rsidR="00CE4A62" w:rsidRPr="009C2EEA">
        <w:rPr>
          <w:rFonts w:ascii="Arial" w:hAnsi="Arial" w:cs="Arial"/>
          <w:b/>
          <w:lang w:val="es-ES_tradnl"/>
        </w:rPr>
        <w:t>el</w:t>
      </w:r>
      <w:r w:rsidR="009758A9" w:rsidRPr="009C2EEA">
        <w:rPr>
          <w:rFonts w:ascii="Arial" w:hAnsi="Arial" w:cs="Arial"/>
          <w:b/>
          <w:lang w:val="es-ES_tradnl"/>
        </w:rPr>
        <w:t xml:space="preserve"> </w:t>
      </w:r>
      <w:r w:rsidR="00EC23F6" w:rsidRPr="00EC23F6">
        <w:rPr>
          <w:rFonts w:ascii="Arial" w:hAnsi="Arial" w:cs="Arial"/>
          <w:b/>
          <w:lang w:val="es-ES_tradnl"/>
        </w:rPr>
        <w:t>Consejo General del</w:t>
      </w:r>
      <w:r w:rsidR="00EC23F6" w:rsidRPr="005F3BF7">
        <w:rPr>
          <w:rFonts w:ascii="Arial" w:hAnsi="Arial" w:cs="Arial"/>
          <w:bCs/>
          <w:lang w:val="es-ES_tradnl"/>
        </w:rPr>
        <w:t xml:space="preserve"> </w:t>
      </w:r>
      <w:r w:rsidR="009758A9" w:rsidRPr="009C2EEA">
        <w:rPr>
          <w:rFonts w:ascii="Arial" w:hAnsi="Arial" w:cs="Arial"/>
          <w:b/>
          <w:lang w:val="es-ES_tradnl"/>
        </w:rPr>
        <w:t xml:space="preserve">INE </w:t>
      </w:r>
      <w:r w:rsidR="00CE4A62" w:rsidRPr="009C2EEA">
        <w:rPr>
          <w:rFonts w:ascii="Arial" w:hAnsi="Arial" w:cs="Arial"/>
          <w:b/>
          <w:lang w:val="es-ES_tradnl"/>
        </w:rPr>
        <w:t>ya aprobó</w:t>
      </w:r>
      <w:r w:rsidR="009758A9" w:rsidRPr="009C2EEA">
        <w:rPr>
          <w:rFonts w:ascii="Arial" w:hAnsi="Arial" w:cs="Arial"/>
          <w:b/>
          <w:lang w:val="es-ES_tradnl"/>
        </w:rPr>
        <w:t xml:space="preserve"> la modificación </w:t>
      </w:r>
      <w:r w:rsidR="00E3405B" w:rsidRPr="009C2EEA">
        <w:rPr>
          <w:rFonts w:ascii="Arial" w:hAnsi="Arial" w:cs="Arial"/>
          <w:b/>
          <w:lang w:val="es-ES_tradnl"/>
        </w:rPr>
        <w:t>al pautado correspondiente</w:t>
      </w:r>
      <w:r w:rsidR="009C2EEA">
        <w:rPr>
          <w:rFonts w:ascii="Arial" w:hAnsi="Arial" w:cs="Arial"/>
          <w:bCs/>
          <w:lang w:val="es-ES_tradnl"/>
        </w:rPr>
        <w:t>,</w:t>
      </w:r>
      <w:r w:rsidR="00E3405B" w:rsidRPr="00E3405B">
        <w:rPr>
          <w:rFonts w:ascii="Arial" w:hAnsi="Arial" w:cs="Arial"/>
          <w:bCs/>
          <w:lang w:val="es-ES_tradnl"/>
        </w:rPr>
        <w:t xml:space="preserve"> atendiendo al Decreto Presidencial de 23 de abril</w:t>
      </w:r>
      <w:r w:rsidR="00951177">
        <w:rPr>
          <w:rFonts w:ascii="Arial" w:hAnsi="Arial" w:cs="Arial"/>
          <w:bCs/>
          <w:lang w:val="es-ES_tradnl"/>
        </w:rPr>
        <w:t xml:space="preserve">, y por ende, </w:t>
      </w:r>
      <w:r w:rsidR="00803C4E">
        <w:rPr>
          <w:rFonts w:ascii="Arial" w:hAnsi="Arial" w:cs="Arial"/>
          <w:b/>
          <w:lang w:val="es-ES_tradnl"/>
        </w:rPr>
        <w:t>la omisión ha quedado sin materia</w:t>
      </w:r>
      <w:r w:rsidR="00951177">
        <w:rPr>
          <w:rFonts w:ascii="Arial" w:hAnsi="Arial" w:cs="Arial"/>
          <w:bCs/>
          <w:lang w:val="es-ES_tradnl"/>
        </w:rPr>
        <w:t>.</w:t>
      </w:r>
    </w:p>
    <w:p w14:paraId="3A8192D8" w14:textId="45515F35" w:rsidR="00D817EA" w:rsidRDefault="00E3405B" w:rsidP="00824651">
      <w:pPr>
        <w:spacing w:before="240" w:after="240" w:line="360" w:lineRule="auto"/>
        <w:jc w:val="both"/>
        <w:rPr>
          <w:rFonts w:ascii="Arial" w:hAnsi="Arial" w:cs="Arial"/>
          <w:bCs/>
          <w:lang w:val="es-ES_tradnl"/>
        </w:rPr>
      </w:pPr>
      <w:r>
        <w:rPr>
          <w:rFonts w:ascii="Arial" w:hAnsi="Arial" w:cs="Arial"/>
          <w:bCs/>
          <w:lang w:val="es-ES_tradnl"/>
        </w:rPr>
        <w:t xml:space="preserve">En efecto, </w:t>
      </w:r>
      <w:r w:rsidR="00D817EA" w:rsidRPr="00D817EA">
        <w:rPr>
          <w:rFonts w:ascii="Arial" w:hAnsi="Arial" w:cs="Arial"/>
          <w:bCs/>
          <w:lang w:val="es-ES_tradnl"/>
        </w:rPr>
        <w:t>el Comité de Radio y Televisión del INE</w:t>
      </w:r>
      <w:r w:rsidR="00D817EA">
        <w:rPr>
          <w:rFonts w:ascii="Arial" w:hAnsi="Arial" w:cs="Arial"/>
          <w:bCs/>
          <w:lang w:val="es-ES_tradnl"/>
        </w:rPr>
        <w:t xml:space="preserve"> había aprobado el once de mayo el anteproyecto de modificación del pautado de radio y televisión</w:t>
      </w:r>
      <w:r w:rsidR="00463D7C">
        <w:rPr>
          <w:rFonts w:ascii="Arial" w:hAnsi="Arial" w:cs="Arial"/>
          <w:bCs/>
          <w:lang w:val="es-ES_tradnl"/>
        </w:rPr>
        <w:t>, para su posterior aprobación por la Junta General Ejecutiva de dicho organismo.</w:t>
      </w:r>
    </w:p>
    <w:p w14:paraId="002CBC12" w14:textId="01B0C41A" w:rsidR="00AA68F8" w:rsidRDefault="00463D7C" w:rsidP="00824651">
      <w:pPr>
        <w:spacing w:before="240" w:after="240" w:line="360" w:lineRule="auto"/>
        <w:jc w:val="both"/>
        <w:rPr>
          <w:rFonts w:ascii="Arial" w:hAnsi="Arial" w:cs="Arial"/>
          <w:bCs/>
          <w:lang w:val="es-ES_tradnl"/>
        </w:rPr>
      </w:pPr>
      <w:r>
        <w:rPr>
          <w:rFonts w:ascii="Arial" w:hAnsi="Arial" w:cs="Arial"/>
          <w:bCs/>
          <w:lang w:val="es-ES_tradnl"/>
        </w:rPr>
        <w:t xml:space="preserve">Asimismo, </w:t>
      </w:r>
      <w:r w:rsidR="00E3405B">
        <w:rPr>
          <w:rFonts w:ascii="Arial" w:hAnsi="Arial" w:cs="Arial"/>
          <w:bCs/>
          <w:lang w:val="es-ES_tradnl"/>
        </w:rPr>
        <w:t xml:space="preserve">la Junta General Ejecutiva </w:t>
      </w:r>
      <w:r w:rsidR="000C60FA">
        <w:rPr>
          <w:rFonts w:ascii="Arial" w:hAnsi="Arial" w:cs="Arial"/>
          <w:bCs/>
          <w:lang w:val="es-ES_tradnl"/>
        </w:rPr>
        <w:t xml:space="preserve">aprobó el pasado trece de mayo (mismo día que interpuso su demanda el actor) </w:t>
      </w:r>
      <w:r w:rsidR="007C6542">
        <w:rPr>
          <w:rFonts w:ascii="Arial" w:hAnsi="Arial" w:cs="Arial"/>
          <w:bCs/>
          <w:lang w:val="es-ES_tradnl"/>
        </w:rPr>
        <w:t xml:space="preserve">el proyecto de acuerdo con las modificaciones a las pautas </w:t>
      </w:r>
      <w:r w:rsidR="00563AFE">
        <w:rPr>
          <w:rFonts w:ascii="Arial" w:hAnsi="Arial" w:cs="Arial"/>
          <w:bCs/>
          <w:lang w:val="es-ES_tradnl"/>
        </w:rPr>
        <w:t>para su aprobación ante el Consejo General</w:t>
      </w:r>
      <w:r w:rsidR="00AA68F8">
        <w:rPr>
          <w:rFonts w:ascii="Arial" w:hAnsi="Arial" w:cs="Arial"/>
          <w:bCs/>
          <w:lang w:val="es-ES_tradnl"/>
        </w:rPr>
        <w:t xml:space="preserve"> del INE.</w:t>
      </w:r>
    </w:p>
    <w:p w14:paraId="48A4B8F4" w14:textId="755FC01C" w:rsidR="00E3405B" w:rsidRDefault="00AA68F8" w:rsidP="00824651">
      <w:pPr>
        <w:spacing w:before="240" w:after="240" w:line="360" w:lineRule="auto"/>
        <w:jc w:val="both"/>
        <w:rPr>
          <w:rFonts w:ascii="Arial" w:hAnsi="Arial" w:cs="Arial"/>
          <w:bCs/>
          <w:lang w:val="es-ES_tradnl"/>
        </w:rPr>
      </w:pPr>
      <w:r>
        <w:rPr>
          <w:rFonts w:ascii="Arial" w:hAnsi="Arial" w:cs="Arial"/>
          <w:bCs/>
          <w:lang w:val="es-ES_tradnl"/>
        </w:rPr>
        <w:t xml:space="preserve">El Consejo General </w:t>
      </w:r>
      <w:r w:rsidR="00563AFE">
        <w:rPr>
          <w:rFonts w:ascii="Arial" w:hAnsi="Arial" w:cs="Arial"/>
          <w:bCs/>
          <w:lang w:val="es-ES_tradnl"/>
        </w:rPr>
        <w:t>en sesión e</w:t>
      </w:r>
      <w:r w:rsidR="00E149AD">
        <w:rPr>
          <w:rFonts w:ascii="Arial" w:hAnsi="Arial" w:cs="Arial"/>
          <w:bCs/>
          <w:lang w:val="es-ES_tradnl"/>
        </w:rPr>
        <w:t>xtraordinaria de quince de mayo</w:t>
      </w:r>
      <w:r w:rsidR="00302C8B">
        <w:rPr>
          <w:rFonts w:ascii="Arial" w:hAnsi="Arial" w:cs="Arial"/>
          <w:bCs/>
          <w:lang w:val="es-ES_tradnl"/>
        </w:rPr>
        <w:t xml:space="preserve"> (durante la tramitación del medio impugnativo)</w:t>
      </w:r>
      <w:r w:rsidR="00E149AD">
        <w:rPr>
          <w:rFonts w:ascii="Arial" w:hAnsi="Arial" w:cs="Arial"/>
          <w:bCs/>
          <w:lang w:val="es-ES_tradnl"/>
        </w:rPr>
        <w:t xml:space="preserve"> aprobó </w:t>
      </w:r>
      <w:r w:rsidR="00B46710" w:rsidRPr="00B46710">
        <w:rPr>
          <w:rFonts w:ascii="Arial" w:hAnsi="Arial" w:cs="Arial"/>
          <w:bCs/>
          <w:lang w:val="es-ES_tradnl"/>
        </w:rPr>
        <w:t xml:space="preserve">el </w:t>
      </w:r>
      <w:r w:rsidR="00B46710" w:rsidRPr="00382600">
        <w:rPr>
          <w:rFonts w:ascii="Arial" w:hAnsi="Arial" w:cs="Arial"/>
          <w:b/>
          <w:lang w:val="es-ES_tradnl"/>
        </w:rPr>
        <w:t>Acuerdo INE/CG90/2020</w:t>
      </w:r>
      <w:r w:rsidR="00B46710" w:rsidRPr="00B46710">
        <w:rPr>
          <w:rFonts w:ascii="Arial" w:hAnsi="Arial" w:cs="Arial"/>
          <w:bCs/>
          <w:lang w:val="es-ES_tradnl"/>
        </w:rPr>
        <w:t xml:space="preserve"> por el que se modifican las pautas para la transmisión en radio y televisión correspondientes al primer semestre de dos mil veinte.</w:t>
      </w:r>
      <w:r w:rsidR="001A49C4">
        <w:rPr>
          <w:rStyle w:val="Refdenotaalpie"/>
          <w:rFonts w:ascii="Arial" w:hAnsi="Arial" w:cs="Arial"/>
          <w:bCs/>
          <w:lang w:val="es-ES_tradnl"/>
        </w:rPr>
        <w:footnoteReference w:id="11"/>
      </w:r>
    </w:p>
    <w:p w14:paraId="3DA249E0" w14:textId="6177AE90" w:rsidR="000B378E" w:rsidRPr="003E0444" w:rsidRDefault="000B378E" w:rsidP="00824651">
      <w:pPr>
        <w:spacing w:before="240" w:after="240" w:line="360" w:lineRule="auto"/>
        <w:jc w:val="both"/>
        <w:rPr>
          <w:rFonts w:ascii="Arial" w:hAnsi="Arial" w:cs="Arial"/>
          <w:bCs/>
          <w:lang w:val="es-ES_tradnl"/>
        </w:rPr>
      </w:pPr>
      <w:r>
        <w:rPr>
          <w:rFonts w:ascii="Arial" w:hAnsi="Arial" w:cs="Arial"/>
          <w:bCs/>
          <w:lang w:val="es-ES_tradnl"/>
        </w:rPr>
        <w:t>E</w:t>
      </w:r>
      <w:r w:rsidR="009B426C">
        <w:rPr>
          <w:rFonts w:ascii="Arial" w:hAnsi="Arial" w:cs="Arial"/>
          <w:bCs/>
          <w:lang w:val="es-ES_tradnl"/>
        </w:rPr>
        <w:t>n</w:t>
      </w:r>
      <w:r>
        <w:rPr>
          <w:rFonts w:ascii="Arial" w:hAnsi="Arial" w:cs="Arial"/>
          <w:bCs/>
          <w:lang w:val="es-ES_tradnl"/>
        </w:rPr>
        <w:t xml:space="preserve"> dicho acuerdo</w:t>
      </w:r>
      <w:r w:rsidR="006D1839">
        <w:rPr>
          <w:rFonts w:ascii="Arial" w:hAnsi="Arial" w:cs="Arial"/>
          <w:bCs/>
          <w:lang w:val="es-ES_tradnl"/>
        </w:rPr>
        <w:t xml:space="preserve">, el </w:t>
      </w:r>
      <w:r w:rsidR="004338B5">
        <w:rPr>
          <w:rFonts w:ascii="Arial" w:hAnsi="Arial" w:cs="Arial"/>
          <w:bCs/>
          <w:lang w:val="es-ES_tradnl"/>
        </w:rPr>
        <w:t>cual</w:t>
      </w:r>
      <w:r w:rsidR="006D1839">
        <w:rPr>
          <w:rFonts w:ascii="Arial" w:hAnsi="Arial" w:cs="Arial"/>
          <w:bCs/>
          <w:lang w:val="es-ES_tradnl"/>
        </w:rPr>
        <w:t xml:space="preserve"> </w:t>
      </w:r>
      <w:r w:rsidR="001073A9">
        <w:rPr>
          <w:rFonts w:ascii="Arial" w:hAnsi="Arial" w:cs="Arial"/>
          <w:bCs/>
          <w:lang w:val="es-ES_tradnl"/>
        </w:rPr>
        <w:t>surtió</w:t>
      </w:r>
      <w:r w:rsidR="006D1839">
        <w:rPr>
          <w:rFonts w:ascii="Arial" w:hAnsi="Arial" w:cs="Arial"/>
          <w:bCs/>
          <w:lang w:val="es-ES_tradnl"/>
        </w:rPr>
        <w:t xml:space="preserve"> </w:t>
      </w:r>
      <w:r w:rsidR="006D1839" w:rsidRPr="006D1839">
        <w:rPr>
          <w:rFonts w:ascii="Arial" w:hAnsi="Arial" w:cs="Arial"/>
          <w:bCs/>
          <w:lang w:val="es-ES_tradnl"/>
        </w:rPr>
        <w:t>sus efectos una vez aprobado</w:t>
      </w:r>
      <w:r>
        <w:rPr>
          <w:rFonts w:ascii="Arial" w:hAnsi="Arial" w:cs="Arial"/>
          <w:bCs/>
          <w:lang w:val="es-ES_tradnl"/>
        </w:rPr>
        <w:t>,</w:t>
      </w:r>
      <w:r w:rsidR="001073A9">
        <w:rPr>
          <w:rStyle w:val="Refdenotaalpie"/>
          <w:rFonts w:ascii="Arial" w:hAnsi="Arial" w:cs="Arial"/>
          <w:bCs/>
          <w:lang w:val="es-ES_tradnl"/>
        </w:rPr>
        <w:footnoteReference w:id="12"/>
      </w:r>
      <w:r>
        <w:rPr>
          <w:rFonts w:ascii="Arial" w:hAnsi="Arial" w:cs="Arial"/>
          <w:bCs/>
          <w:lang w:val="es-ES_tradnl"/>
        </w:rPr>
        <w:t xml:space="preserve"> </w:t>
      </w:r>
      <w:r w:rsidR="009B426C">
        <w:rPr>
          <w:rFonts w:ascii="Arial" w:hAnsi="Arial" w:cs="Arial"/>
          <w:bCs/>
          <w:lang w:val="es-ES_tradnl"/>
        </w:rPr>
        <w:t xml:space="preserve">en esencia </w:t>
      </w:r>
      <w:r>
        <w:rPr>
          <w:rFonts w:ascii="Arial" w:hAnsi="Arial" w:cs="Arial"/>
          <w:bCs/>
          <w:lang w:val="es-ES_tradnl"/>
        </w:rPr>
        <w:t xml:space="preserve">se señala que </w:t>
      </w:r>
      <w:r w:rsidR="009B426C" w:rsidRPr="000B378E">
        <w:rPr>
          <w:rFonts w:ascii="Arial" w:hAnsi="Arial" w:cs="Arial"/>
          <w:bCs/>
          <w:i/>
          <w:iCs/>
          <w:lang w:val="es-ES_tradnl"/>
        </w:rPr>
        <w:t>ad cautelam</w:t>
      </w:r>
      <w:r w:rsidRPr="000B378E">
        <w:rPr>
          <w:rFonts w:ascii="Arial" w:hAnsi="Arial" w:cs="Arial"/>
          <w:bCs/>
          <w:lang w:val="es-ES_tradnl"/>
        </w:rPr>
        <w:t xml:space="preserve">, con motivo de la interposición de la controversia constitucional que </w:t>
      </w:r>
      <w:r w:rsidR="009B426C">
        <w:rPr>
          <w:rFonts w:ascii="Arial" w:hAnsi="Arial" w:cs="Arial"/>
          <w:bCs/>
          <w:lang w:val="es-ES_tradnl"/>
        </w:rPr>
        <w:t xml:space="preserve">dicho </w:t>
      </w:r>
      <w:r w:rsidR="00FE7700">
        <w:rPr>
          <w:rFonts w:ascii="Arial" w:hAnsi="Arial" w:cs="Arial"/>
          <w:bCs/>
          <w:lang w:val="es-ES_tradnl"/>
        </w:rPr>
        <w:t>instituto</w:t>
      </w:r>
      <w:r w:rsidRPr="000B378E">
        <w:rPr>
          <w:rFonts w:ascii="Arial" w:hAnsi="Arial" w:cs="Arial"/>
          <w:bCs/>
          <w:lang w:val="es-ES_tradnl"/>
        </w:rPr>
        <w:t xml:space="preserve"> interpuso ante la Suprema Corte de </w:t>
      </w:r>
      <w:r w:rsidRPr="000B378E">
        <w:rPr>
          <w:rFonts w:ascii="Arial" w:hAnsi="Arial" w:cs="Arial"/>
          <w:bCs/>
          <w:lang w:val="es-ES_tradnl"/>
        </w:rPr>
        <w:lastRenderedPageBreak/>
        <w:t xml:space="preserve">Justicia de la Nación en contra del Decreto </w:t>
      </w:r>
      <w:r w:rsidR="008C4DC2">
        <w:rPr>
          <w:rFonts w:ascii="Arial" w:hAnsi="Arial" w:cs="Arial"/>
          <w:bCs/>
          <w:lang w:val="es-ES_tradnl"/>
        </w:rPr>
        <w:t>presidencial</w:t>
      </w:r>
      <w:r w:rsidRPr="000B378E">
        <w:rPr>
          <w:rFonts w:ascii="Arial" w:hAnsi="Arial" w:cs="Arial"/>
          <w:bCs/>
          <w:lang w:val="es-ES_tradnl"/>
        </w:rPr>
        <w:t xml:space="preserve">, </w:t>
      </w:r>
      <w:r w:rsidR="00FE7700">
        <w:rPr>
          <w:rFonts w:ascii="Arial" w:hAnsi="Arial" w:cs="Arial"/>
          <w:bCs/>
          <w:lang w:val="es-ES_tradnl"/>
        </w:rPr>
        <w:t xml:space="preserve">y </w:t>
      </w:r>
      <w:r w:rsidRPr="00E9797B">
        <w:rPr>
          <w:rFonts w:ascii="Arial" w:hAnsi="Arial" w:cs="Arial"/>
          <w:b/>
          <w:lang w:val="es-ES_tradnl"/>
        </w:rPr>
        <w:t>en cumplimiento de la obligación de acatar dicho Decreto</w:t>
      </w:r>
      <w:r w:rsidRPr="000B378E">
        <w:rPr>
          <w:rFonts w:ascii="Arial" w:hAnsi="Arial" w:cs="Arial"/>
          <w:bCs/>
          <w:lang w:val="es-ES_tradnl"/>
        </w:rPr>
        <w:t xml:space="preserve">, se </w:t>
      </w:r>
      <w:r w:rsidR="006B739B">
        <w:rPr>
          <w:rFonts w:ascii="Arial" w:hAnsi="Arial" w:cs="Arial"/>
          <w:bCs/>
          <w:lang w:val="es-ES_tradnl"/>
        </w:rPr>
        <w:t>aprobó</w:t>
      </w:r>
      <w:r w:rsidRPr="000B378E">
        <w:rPr>
          <w:rFonts w:ascii="Arial" w:hAnsi="Arial" w:cs="Arial"/>
          <w:bCs/>
          <w:lang w:val="es-ES_tradnl"/>
        </w:rPr>
        <w:t xml:space="preserve"> ajustar el modelo de comunicación política a la nueva reducción de tiempos fiscales</w:t>
      </w:r>
      <w:r w:rsidR="005A2B70">
        <w:rPr>
          <w:rFonts w:ascii="Arial" w:hAnsi="Arial" w:cs="Arial"/>
          <w:bCs/>
          <w:lang w:val="es-ES_tradnl"/>
        </w:rPr>
        <w:t>, reduciendo el número de promocionales</w:t>
      </w:r>
      <w:r w:rsidRPr="000B378E">
        <w:rPr>
          <w:rFonts w:ascii="Arial" w:hAnsi="Arial" w:cs="Arial"/>
          <w:bCs/>
          <w:lang w:val="es-ES_tradnl"/>
        </w:rPr>
        <w:t xml:space="preserve"> y con ello, </w:t>
      </w:r>
      <w:r w:rsidRPr="003E0444">
        <w:rPr>
          <w:rFonts w:ascii="Arial" w:hAnsi="Arial" w:cs="Arial"/>
          <w:b/>
          <w:lang w:val="es-ES_tradnl"/>
        </w:rPr>
        <w:t>se modifican las pautas para la transmisión en radio y televisión</w:t>
      </w:r>
      <w:r w:rsidRPr="003E0444">
        <w:rPr>
          <w:rFonts w:ascii="Arial" w:hAnsi="Arial" w:cs="Arial"/>
          <w:bCs/>
          <w:lang w:val="es-ES_tradnl"/>
        </w:rPr>
        <w:t xml:space="preserve"> de los promocionales correspondientes al primer semestre de dos mil veinte</w:t>
      </w:r>
      <w:r w:rsidR="00B6461E" w:rsidRPr="003E0444">
        <w:rPr>
          <w:rFonts w:ascii="Arial" w:hAnsi="Arial" w:cs="Arial"/>
          <w:bCs/>
          <w:lang w:val="es-ES_tradnl"/>
        </w:rPr>
        <w:t>.</w:t>
      </w:r>
    </w:p>
    <w:p w14:paraId="259DEE41" w14:textId="2D62B5B4" w:rsidR="009374BF" w:rsidRDefault="00E04A0B" w:rsidP="00824651">
      <w:pPr>
        <w:spacing w:before="240" w:after="240" w:line="360" w:lineRule="auto"/>
        <w:jc w:val="both"/>
        <w:rPr>
          <w:rFonts w:ascii="Arial" w:hAnsi="Arial" w:cs="Arial"/>
          <w:bCs/>
          <w:lang w:val="es-ES_tradnl"/>
        </w:rPr>
      </w:pPr>
      <w:r>
        <w:rPr>
          <w:rFonts w:ascii="Arial" w:hAnsi="Arial" w:cs="Arial"/>
          <w:bCs/>
          <w:lang w:val="es-ES_tradnl"/>
        </w:rPr>
        <w:t>Como se puede apreciar en el siguiente cuadro cronológico:</w:t>
      </w:r>
    </w:p>
    <w:tbl>
      <w:tblPr>
        <w:tblStyle w:val="Tablaconcuadrcula"/>
        <w:tblW w:w="5000" w:type="pct"/>
        <w:tblLook w:val="04A0" w:firstRow="1" w:lastRow="0" w:firstColumn="1" w:lastColumn="0" w:noHBand="0" w:noVBand="1"/>
      </w:tblPr>
      <w:tblGrid>
        <w:gridCol w:w="1551"/>
        <w:gridCol w:w="1632"/>
        <w:gridCol w:w="1646"/>
        <w:gridCol w:w="1575"/>
        <w:gridCol w:w="1573"/>
      </w:tblGrid>
      <w:tr w:rsidR="004301F9" w:rsidRPr="0013398E" w14:paraId="4D948236" w14:textId="77777777" w:rsidTr="00697253">
        <w:trPr>
          <w:trHeight w:val="1237"/>
        </w:trPr>
        <w:tc>
          <w:tcPr>
            <w:tcW w:w="972" w:type="pct"/>
            <w:shd w:val="clear" w:color="auto" w:fill="BFBFBF" w:themeFill="background1" w:themeFillShade="BF"/>
            <w:vAlign w:val="center"/>
          </w:tcPr>
          <w:p w14:paraId="20B4A0DB" w14:textId="6604C85E" w:rsidR="004301F9" w:rsidRPr="00912D36" w:rsidRDefault="004301F9" w:rsidP="00697253">
            <w:pPr>
              <w:jc w:val="center"/>
              <w:rPr>
                <w:rFonts w:ascii="Arial" w:hAnsi="Arial" w:cs="Arial"/>
                <w:b/>
                <w:sz w:val="20"/>
                <w:szCs w:val="20"/>
                <w:lang w:val="es-ES_tradnl"/>
              </w:rPr>
            </w:pPr>
            <w:r w:rsidRPr="00912D36">
              <w:rPr>
                <w:rFonts w:ascii="Arial" w:hAnsi="Arial" w:cs="Arial"/>
                <w:b/>
                <w:sz w:val="20"/>
                <w:szCs w:val="20"/>
                <w:lang w:val="es-ES_tradnl"/>
              </w:rPr>
              <w:t>Acto</w:t>
            </w:r>
          </w:p>
        </w:tc>
        <w:tc>
          <w:tcPr>
            <w:tcW w:w="1023" w:type="pct"/>
            <w:vAlign w:val="center"/>
          </w:tcPr>
          <w:p w14:paraId="4C8BBD29" w14:textId="617A43DA" w:rsidR="004301F9" w:rsidRPr="0013398E" w:rsidRDefault="004301F9" w:rsidP="00697253">
            <w:pPr>
              <w:jc w:val="center"/>
              <w:rPr>
                <w:rFonts w:ascii="Arial" w:hAnsi="Arial" w:cs="Arial"/>
                <w:bCs/>
                <w:sz w:val="20"/>
                <w:szCs w:val="20"/>
                <w:lang w:val="es-ES_tradnl"/>
              </w:rPr>
            </w:pPr>
            <w:r w:rsidRPr="0013398E">
              <w:rPr>
                <w:rFonts w:ascii="Arial" w:hAnsi="Arial" w:cs="Arial"/>
                <w:bCs/>
                <w:sz w:val="20"/>
                <w:szCs w:val="20"/>
                <w:lang w:val="es-ES_tradnl"/>
              </w:rPr>
              <w:t>Aprobación de anteproyecto por el CRT</w:t>
            </w:r>
          </w:p>
        </w:tc>
        <w:tc>
          <w:tcPr>
            <w:tcW w:w="1032" w:type="pct"/>
            <w:vAlign w:val="center"/>
          </w:tcPr>
          <w:p w14:paraId="4CE3AA44" w14:textId="626781FA" w:rsidR="004301F9" w:rsidRPr="0013398E" w:rsidRDefault="004301F9" w:rsidP="00697253">
            <w:pPr>
              <w:jc w:val="center"/>
              <w:rPr>
                <w:rFonts w:ascii="Arial" w:hAnsi="Arial" w:cs="Arial"/>
                <w:bCs/>
                <w:sz w:val="20"/>
                <w:szCs w:val="20"/>
                <w:lang w:val="es-ES_tradnl"/>
              </w:rPr>
            </w:pPr>
            <w:r w:rsidRPr="009B26AA">
              <w:rPr>
                <w:rFonts w:ascii="Arial" w:hAnsi="Arial" w:cs="Arial"/>
                <w:b/>
                <w:sz w:val="20"/>
                <w:szCs w:val="20"/>
                <w:lang w:val="es-ES_tradnl"/>
              </w:rPr>
              <w:t>Presentación de la demanda</w:t>
            </w:r>
            <w:r w:rsidRPr="0013398E">
              <w:rPr>
                <w:rFonts w:ascii="Arial" w:hAnsi="Arial" w:cs="Arial"/>
                <w:bCs/>
                <w:sz w:val="20"/>
                <w:szCs w:val="20"/>
                <w:lang w:val="es-ES_tradnl"/>
              </w:rPr>
              <w:t>/</w:t>
            </w:r>
          </w:p>
          <w:p w14:paraId="27E4B24D" w14:textId="2F32DA0B" w:rsidR="004301F9" w:rsidRPr="0013398E" w:rsidRDefault="004301F9" w:rsidP="00697253">
            <w:pPr>
              <w:jc w:val="center"/>
              <w:rPr>
                <w:rFonts w:ascii="Arial" w:hAnsi="Arial" w:cs="Arial"/>
                <w:bCs/>
                <w:sz w:val="20"/>
                <w:szCs w:val="20"/>
                <w:lang w:val="es-ES_tradnl"/>
              </w:rPr>
            </w:pPr>
            <w:r w:rsidRPr="0013398E">
              <w:rPr>
                <w:rFonts w:ascii="Arial" w:hAnsi="Arial" w:cs="Arial"/>
                <w:bCs/>
                <w:sz w:val="20"/>
                <w:szCs w:val="20"/>
                <w:lang w:val="es-ES_tradnl"/>
              </w:rPr>
              <w:t>Aprobación del proyecto por la JGE</w:t>
            </w:r>
          </w:p>
        </w:tc>
        <w:tc>
          <w:tcPr>
            <w:tcW w:w="987" w:type="pct"/>
            <w:vAlign w:val="center"/>
          </w:tcPr>
          <w:p w14:paraId="0B98F6BD" w14:textId="3C4ED6A4" w:rsidR="004301F9" w:rsidRPr="0013398E" w:rsidRDefault="004301F9" w:rsidP="00697253">
            <w:pPr>
              <w:jc w:val="center"/>
              <w:rPr>
                <w:rFonts w:ascii="Arial" w:hAnsi="Arial" w:cs="Arial"/>
                <w:bCs/>
                <w:sz w:val="20"/>
                <w:szCs w:val="20"/>
                <w:lang w:val="es-ES_tradnl"/>
              </w:rPr>
            </w:pPr>
            <w:r w:rsidRPr="0013398E">
              <w:rPr>
                <w:rFonts w:ascii="Arial" w:hAnsi="Arial" w:cs="Arial"/>
                <w:bCs/>
                <w:sz w:val="20"/>
                <w:szCs w:val="20"/>
                <w:lang w:val="es-ES_tradnl"/>
              </w:rPr>
              <w:t>Aprobación del acuerdo por el CG</w:t>
            </w:r>
          </w:p>
        </w:tc>
        <w:tc>
          <w:tcPr>
            <w:tcW w:w="986" w:type="pct"/>
            <w:vAlign w:val="center"/>
          </w:tcPr>
          <w:p w14:paraId="063E5E12" w14:textId="5C7130F2" w:rsidR="004301F9" w:rsidRPr="0013398E" w:rsidRDefault="004301F9" w:rsidP="00697253">
            <w:pPr>
              <w:jc w:val="center"/>
              <w:rPr>
                <w:rFonts w:ascii="Arial" w:hAnsi="Arial" w:cs="Arial"/>
                <w:bCs/>
                <w:sz w:val="20"/>
                <w:szCs w:val="20"/>
                <w:lang w:val="es-ES_tradnl"/>
              </w:rPr>
            </w:pPr>
            <w:r w:rsidRPr="0013398E">
              <w:rPr>
                <w:rFonts w:ascii="Arial" w:hAnsi="Arial" w:cs="Arial"/>
                <w:bCs/>
                <w:sz w:val="20"/>
                <w:szCs w:val="20"/>
                <w:lang w:val="es-ES_tradnl"/>
              </w:rPr>
              <w:t>Recepción del expediente</w:t>
            </w:r>
            <w:r w:rsidR="00812510">
              <w:rPr>
                <w:rFonts w:ascii="Arial" w:hAnsi="Arial" w:cs="Arial"/>
                <w:bCs/>
                <w:sz w:val="20"/>
                <w:szCs w:val="20"/>
                <w:lang w:val="es-ES_tradnl"/>
              </w:rPr>
              <w:t xml:space="preserve"> de apelación</w:t>
            </w:r>
            <w:r w:rsidRPr="0013398E">
              <w:rPr>
                <w:rFonts w:ascii="Arial" w:hAnsi="Arial" w:cs="Arial"/>
                <w:bCs/>
                <w:sz w:val="20"/>
                <w:szCs w:val="20"/>
                <w:lang w:val="es-ES_tradnl"/>
              </w:rPr>
              <w:t xml:space="preserve"> en Sala Superior</w:t>
            </w:r>
          </w:p>
        </w:tc>
      </w:tr>
      <w:tr w:rsidR="004301F9" w:rsidRPr="00812510" w14:paraId="21FCDB37" w14:textId="77777777" w:rsidTr="00697253">
        <w:tc>
          <w:tcPr>
            <w:tcW w:w="972" w:type="pct"/>
            <w:shd w:val="clear" w:color="auto" w:fill="BFBFBF" w:themeFill="background1" w:themeFillShade="BF"/>
            <w:vAlign w:val="center"/>
          </w:tcPr>
          <w:p w14:paraId="555427DC" w14:textId="2F9EF2AC" w:rsidR="004301F9" w:rsidRPr="00912D36" w:rsidRDefault="004301F9" w:rsidP="00697253">
            <w:pPr>
              <w:spacing w:before="240" w:after="240"/>
              <w:jc w:val="center"/>
              <w:rPr>
                <w:rFonts w:ascii="Arial" w:hAnsi="Arial" w:cs="Arial"/>
                <w:b/>
                <w:sz w:val="20"/>
                <w:szCs w:val="20"/>
                <w:lang w:val="es-ES_tradnl"/>
              </w:rPr>
            </w:pPr>
            <w:r w:rsidRPr="00912D36">
              <w:rPr>
                <w:rFonts w:ascii="Arial" w:hAnsi="Arial" w:cs="Arial"/>
                <w:b/>
                <w:sz w:val="20"/>
                <w:szCs w:val="20"/>
                <w:lang w:val="es-ES_tradnl"/>
              </w:rPr>
              <w:t>Fecha</w:t>
            </w:r>
          </w:p>
        </w:tc>
        <w:tc>
          <w:tcPr>
            <w:tcW w:w="1023" w:type="pct"/>
            <w:vAlign w:val="center"/>
          </w:tcPr>
          <w:p w14:paraId="1889FF63" w14:textId="377464EC" w:rsidR="004301F9" w:rsidRPr="00812510" w:rsidRDefault="00812510" w:rsidP="00697253">
            <w:pPr>
              <w:spacing w:before="240" w:after="240"/>
              <w:jc w:val="center"/>
              <w:rPr>
                <w:rFonts w:ascii="Arial" w:hAnsi="Arial" w:cs="Arial"/>
                <w:bCs/>
                <w:sz w:val="20"/>
                <w:szCs w:val="20"/>
                <w:lang w:val="es-ES_tradnl"/>
              </w:rPr>
            </w:pPr>
            <w:r w:rsidRPr="00812510">
              <w:rPr>
                <w:rFonts w:ascii="Arial" w:hAnsi="Arial" w:cs="Arial"/>
                <w:bCs/>
                <w:sz w:val="20"/>
                <w:szCs w:val="20"/>
                <w:lang w:val="es-ES_tradnl"/>
              </w:rPr>
              <w:t>11 de mayo</w:t>
            </w:r>
          </w:p>
        </w:tc>
        <w:tc>
          <w:tcPr>
            <w:tcW w:w="1032" w:type="pct"/>
            <w:vAlign w:val="center"/>
          </w:tcPr>
          <w:p w14:paraId="011731FD" w14:textId="1E3A6A36" w:rsidR="004301F9" w:rsidRPr="009B26AA" w:rsidRDefault="00812510" w:rsidP="00697253">
            <w:pPr>
              <w:spacing w:before="240" w:after="240"/>
              <w:jc w:val="center"/>
              <w:rPr>
                <w:rFonts w:ascii="Arial" w:hAnsi="Arial" w:cs="Arial"/>
                <w:b/>
                <w:sz w:val="20"/>
                <w:szCs w:val="20"/>
                <w:lang w:val="es-ES_tradnl"/>
              </w:rPr>
            </w:pPr>
            <w:r w:rsidRPr="009B26AA">
              <w:rPr>
                <w:rFonts w:ascii="Arial" w:hAnsi="Arial" w:cs="Arial"/>
                <w:b/>
                <w:sz w:val="20"/>
                <w:szCs w:val="20"/>
                <w:lang w:val="es-ES_tradnl"/>
              </w:rPr>
              <w:t>13 de mayo</w:t>
            </w:r>
          </w:p>
        </w:tc>
        <w:tc>
          <w:tcPr>
            <w:tcW w:w="987" w:type="pct"/>
            <w:vAlign w:val="center"/>
          </w:tcPr>
          <w:p w14:paraId="71E57326" w14:textId="678BF98C" w:rsidR="004301F9" w:rsidRPr="00912D36" w:rsidRDefault="00812510" w:rsidP="00697253">
            <w:pPr>
              <w:spacing w:before="240" w:after="240"/>
              <w:jc w:val="center"/>
              <w:rPr>
                <w:rFonts w:ascii="Arial" w:hAnsi="Arial" w:cs="Arial"/>
                <w:b/>
                <w:sz w:val="20"/>
                <w:szCs w:val="20"/>
                <w:lang w:val="es-ES_tradnl"/>
              </w:rPr>
            </w:pPr>
            <w:r w:rsidRPr="00912D36">
              <w:rPr>
                <w:rFonts w:ascii="Arial" w:hAnsi="Arial" w:cs="Arial"/>
                <w:b/>
                <w:sz w:val="20"/>
                <w:szCs w:val="20"/>
                <w:lang w:val="es-ES_tradnl"/>
              </w:rPr>
              <w:t>15 de mayo</w:t>
            </w:r>
          </w:p>
        </w:tc>
        <w:tc>
          <w:tcPr>
            <w:tcW w:w="986" w:type="pct"/>
            <w:vAlign w:val="center"/>
          </w:tcPr>
          <w:p w14:paraId="0A7F7A83" w14:textId="04848889" w:rsidR="004301F9" w:rsidRPr="00812510" w:rsidRDefault="00812510" w:rsidP="00697253">
            <w:pPr>
              <w:spacing w:before="240" w:after="240"/>
              <w:jc w:val="center"/>
              <w:rPr>
                <w:rFonts w:ascii="Arial" w:hAnsi="Arial" w:cs="Arial"/>
                <w:bCs/>
                <w:sz w:val="20"/>
                <w:szCs w:val="20"/>
                <w:lang w:val="es-ES_tradnl"/>
              </w:rPr>
            </w:pPr>
            <w:r w:rsidRPr="00812510">
              <w:rPr>
                <w:rFonts w:ascii="Arial" w:hAnsi="Arial" w:cs="Arial"/>
                <w:bCs/>
                <w:sz w:val="20"/>
                <w:szCs w:val="20"/>
                <w:lang w:val="es-ES_tradnl"/>
              </w:rPr>
              <w:t>20 de mayo</w:t>
            </w:r>
          </w:p>
        </w:tc>
      </w:tr>
    </w:tbl>
    <w:p w14:paraId="15F8EBB9" w14:textId="2D1DFF21" w:rsidR="00B6461E" w:rsidRDefault="00B6461E" w:rsidP="00824651">
      <w:pPr>
        <w:spacing w:before="240" w:after="240" w:line="360" w:lineRule="auto"/>
        <w:jc w:val="both"/>
        <w:rPr>
          <w:rFonts w:ascii="Arial" w:hAnsi="Arial" w:cs="Arial"/>
          <w:bCs/>
          <w:lang w:val="es-ES_tradnl"/>
        </w:rPr>
      </w:pPr>
      <w:r>
        <w:rPr>
          <w:rFonts w:ascii="Arial" w:hAnsi="Arial" w:cs="Arial"/>
          <w:bCs/>
          <w:lang w:val="es-ES_tradnl"/>
        </w:rPr>
        <w:t>Asimismo,</w:t>
      </w:r>
      <w:r w:rsidR="00BF726C">
        <w:rPr>
          <w:rFonts w:ascii="Arial" w:hAnsi="Arial" w:cs="Arial"/>
          <w:bCs/>
          <w:lang w:val="es-ES_tradnl"/>
        </w:rPr>
        <w:t xml:space="preserve"> en el </w:t>
      </w:r>
      <w:r w:rsidR="00C109AB">
        <w:rPr>
          <w:rFonts w:ascii="Arial" w:hAnsi="Arial" w:cs="Arial"/>
          <w:bCs/>
          <w:lang w:val="es-ES_tradnl"/>
        </w:rPr>
        <w:t xml:space="preserve">referido </w:t>
      </w:r>
      <w:r w:rsidR="00C109AB" w:rsidRPr="00C109AB">
        <w:rPr>
          <w:rFonts w:ascii="Arial" w:hAnsi="Arial" w:cs="Arial"/>
          <w:bCs/>
          <w:lang w:val="es-ES_tradnl"/>
        </w:rPr>
        <w:t xml:space="preserve">Acuerdo INE/CG90/2020 </w:t>
      </w:r>
      <w:r w:rsidR="00C109AB">
        <w:rPr>
          <w:rFonts w:ascii="Arial" w:hAnsi="Arial" w:cs="Arial"/>
          <w:bCs/>
          <w:lang w:val="es-ES_tradnl"/>
        </w:rPr>
        <w:t>el Consejo General</w:t>
      </w:r>
      <w:r>
        <w:rPr>
          <w:rFonts w:ascii="Arial" w:hAnsi="Arial" w:cs="Arial"/>
          <w:bCs/>
          <w:lang w:val="es-ES_tradnl"/>
        </w:rPr>
        <w:t xml:space="preserve"> instruyó a </w:t>
      </w:r>
      <w:r w:rsidRPr="00B6461E">
        <w:rPr>
          <w:rFonts w:ascii="Arial" w:hAnsi="Arial" w:cs="Arial"/>
          <w:bCs/>
          <w:lang w:val="es-ES_tradnl"/>
        </w:rPr>
        <w:t xml:space="preserve">la Dirección Ejecutiva de Prerrogativas y Partidos Políticos a que lleve a cabo los trámites necesarios </w:t>
      </w:r>
      <w:r w:rsidR="00C25454">
        <w:rPr>
          <w:rFonts w:ascii="Arial" w:hAnsi="Arial" w:cs="Arial"/>
          <w:bCs/>
          <w:lang w:val="es-ES_tradnl"/>
        </w:rPr>
        <w:t>para notificar</w:t>
      </w:r>
      <w:r w:rsidRPr="00B6461E">
        <w:rPr>
          <w:rFonts w:ascii="Arial" w:hAnsi="Arial" w:cs="Arial"/>
          <w:bCs/>
          <w:lang w:val="es-ES_tradnl"/>
        </w:rPr>
        <w:t xml:space="preserve"> de manera electrónica las pautas correspondientes </w:t>
      </w:r>
      <w:r w:rsidR="009C7251">
        <w:rPr>
          <w:rFonts w:ascii="Arial" w:hAnsi="Arial" w:cs="Arial"/>
          <w:bCs/>
          <w:lang w:val="es-ES_tradnl"/>
        </w:rPr>
        <w:t>y el</w:t>
      </w:r>
      <w:r w:rsidRPr="00B6461E">
        <w:rPr>
          <w:rFonts w:ascii="Arial" w:hAnsi="Arial" w:cs="Arial"/>
          <w:bCs/>
          <w:lang w:val="es-ES_tradnl"/>
        </w:rPr>
        <w:t xml:space="preserve"> </w:t>
      </w:r>
      <w:r w:rsidR="00C109AB">
        <w:rPr>
          <w:rFonts w:ascii="Arial" w:hAnsi="Arial" w:cs="Arial"/>
          <w:bCs/>
          <w:lang w:val="es-ES_tradnl"/>
        </w:rPr>
        <w:t xml:space="preserve">propio </w:t>
      </w:r>
      <w:r w:rsidRPr="00B6461E">
        <w:rPr>
          <w:rFonts w:ascii="Arial" w:hAnsi="Arial" w:cs="Arial"/>
          <w:bCs/>
          <w:lang w:val="es-ES_tradnl"/>
        </w:rPr>
        <w:t>Acuerdo</w:t>
      </w:r>
      <w:r w:rsidR="009C7251">
        <w:rPr>
          <w:rFonts w:ascii="Arial" w:hAnsi="Arial" w:cs="Arial"/>
          <w:bCs/>
          <w:lang w:val="es-ES_tradnl"/>
        </w:rPr>
        <w:t xml:space="preserve">, </w:t>
      </w:r>
      <w:r w:rsidRPr="00B6461E">
        <w:rPr>
          <w:rFonts w:ascii="Arial" w:hAnsi="Arial" w:cs="Arial"/>
          <w:bCs/>
          <w:lang w:val="es-ES_tradnl"/>
        </w:rPr>
        <w:t xml:space="preserve">y ponga a disposición, a través del Sistema de pautas para medios de comunicación, las </w:t>
      </w:r>
      <w:r w:rsidR="00091384">
        <w:rPr>
          <w:rFonts w:ascii="Arial" w:hAnsi="Arial" w:cs="Arial"/>
          <w:bCs/>
          <w:lang w:val="es-ES_tradnl"/>
        </w:rPr>
        <w:t xml:space="preserve">nuevas </w:t>
      </w:r>
      <w:r w:rsidRPr="00B6461E">
        <w:rPr>
          <w:rFonts w:ascii="Arial" w:hAnsi="Arial" w:cs="Arial"/>
          <w:bCs/>
          <w:lang w:val="es-ES_tradnl"/>
        </w:rPr>
        <w:t>órdenes de transmisión y los materiales respectivos a los concesionarios de uso comercial de radio y televisión</w:t>
      </w:r>
      <w:r w:rsidR="00234F42">
        <w:rPr>
          <w:rFonts w:ascii="Arial" w:hAnsi="Arial" w:cs="Arial"/>
          <w:bCs/>
          <w:lang w:val="es-ES_tradnl"/>
        </w:rPr>
        <w:t>, para conocimiento del actor.</w:t>
      </w:r>
    </w:p>
    <w:p w14:paraId="0977C76A" w14:textId="3CD01669" w:rsidR="00CF0E25" w:rsidRPr="000E65F4" w:rsidRDefault="00CF0E25" w:rsidP="00824651">
      <w:pPr>
        <w:spacing w:before="240" w:after="240" w:line="360" w:lineRule="auto"/>
        <w:jc w:val="both"/>
        <w:rPr>
          <w:rFonts w:ascii="Arial" w:hAnsi="Arial" w:cs="Arial"/>
          <w:b/>
          <w:lang w:val="es-ES_tradnl"/>
        </w:rPr>
      </w:pPr>
      <w:bookmarkStart w:id="17" w:name="_Hlk34730205"/>
      <w:bookmarkEnd w:id="16"/>
      <w:r w:rsidRPr="00CB7867">
        <w:rPr>
          <w:rFonts w:ascii="Arial" w:hAnsi="Arial" w:cs="Arial"/>
          <w:bCs/>
          <w:lang w:val="es-ES_tradnl"/>
        </w:rPr>
        <w:t xml:space="preserve">En ese sentido, si </w:t>
      </w:r>
      <w:r w:rsidRPr="000E65F4">
        <w:rPr>
          <w:rFonts w:ascii="Arial" w:hAnsi="Arial" w:cs="Arial"/>
          <w:b/>
          <w:lang w:val="es-ES_tradnl"/>
        </w:rPr>
        <w:t>la pretensión de</w:t>
      </w:r>
      <w:r w:rsidR="00AD76EB" w:rsidRPr="000E65F4">
        <w:rPr>
          <w:rFonts w:ascii="Arial" w:hAnsi="Arial" w:cs="Arial"/>
          <w:b/>
          <w:lang w:val="es-ES_tradnl"/>
        </w:rPr>
        <w:t xml:space="preserve">l actor </w:t>
      </w:r>
      <w:r w:rsidRPr="000E65F4">
        <w:rPr>
          <w:rFonts w:ascii="Arial" w:hAnsi="Arial" w:cs="Arial"/>
          <w:b/>
          <w:lang w:val="es-ES_tradnl"/>
        </w:rPr>
        <w:t xml:space="preserve">en el presente recurso de apelación era que </w:t>
      </w:r>
      <w:r w:rsidR="00AD76EB" w:rsidRPr="000E65F4">
        <w:rPr>
          <w:rFonts w:ascii="Arial" w:hAnsi="Arial" w:cs="Arial"/>
          <w:b/>
          <w:lang w:val="es-ES_tradnl"/>
        </w:rPr>
        <w:t>el INE</w:t>
      </w:r>
      <w:r w:rsidR="00726F62" w:rsidRPr="000E65F4">
        <w:rPr>
          <w:rFonts w:ascii="Arial" w:hAnsi="Arial" w:cs="Arial"/>
          <w:b/>
          <w:lang w:val="es-ES_tradnl"/>
        </w:rPr>
        <w:t xml:space="preserve"> </w:t>
      </w:r>
      <w:r w:rsidR="004301F9" w:rsidRPr="000E65F4">
        <w:rPr>
          <w:rFonts w:ascii="Arial" w:hAnsi="Arial" w:cs="Arial"/>
          <w:b/>
          <w:lang w:val="es-ES_tradnl"/>
        </w:rPr>
        <w:t xml:space="preserve">emitiera una determinación para que </w:t>
      </w:r>
      <w:r w:rsidR="00A3602B" w:rsidRPr="000E65F4">
        <w:rPr>
          <w:rFonts w:ascii="Arial" w:hAnsi="Arial" w:cs="Arial"/>
          <w:b/>
          <w:lang w:val="es-ES_tradnl"/>
        </w:rPr>
        <w:t>cesara la presunta omisión de modificar el pautado</w:t>
      </w:r>
      <w:r w:rsidR="00106BC0" w:rsidRPr="000E65F4">
        <w:rPr>
          <w:rFonts w:ascii="Arial" w:hAnsi="Arial" w:cs="Arial"/>
          <w:b/>
          <w:lang w:val="es-ES_tradnl"/>
        </w:rPr>
        <w:t xml:space="preserve"> </w:t>
      </w:r>
      <w:r w:rsidR="003D77FC" w:rsidRPr="000E65F4">
        <w:rPr>
          <w:rFonts w:ascii="Arial" w:hAnsi="Arial" w:cs="Arial"/>
          <w:b/>
          <w:lang w:val="es-ES_tradnl"/>
        </w:rPr>
        <w:t>y se modificaran las órdenes de transmisión</w:t>
      </w:r>
      <w:r w:rsidR="003D77FC">
        <w:rPr>
          <w:rFonts w:ascii="Arial" w:hAnsi="Arial" w:cs="Arial"/>
          <w:bCs/>
          <w:lang w:val="es-ES_tradnl"/>
        </w:rPr>
        <w:t xml:space="preserve"> ya notificadas anteriormente</w:t>
      </w:r>
      <w:r w:rsidR="00E85BEE" w:rsidRPr="00E85BEE">
        <w:rPr>
          <w:rFonts w:ascii="Arial" w:hAnsi="Arial" w:cs="Arial"/>
          <w:bCs/>
          <w:lang w:val="es-ES_tradnl"/>
        </w:rPr>
        <w:t xml:space="preserve"> </w:t>
      </w:r>
      <w:r w:rsidR="00E85BEE">
        <w:rPr>
          <w:rFonts w:ascii="Arial" w:hAnsi="Arial" w:cs="Arial"/>
          <w:bCs/>
          <w:lang w:val="es-ES_tradnl"/>
        </w:rPr>
        <w:t>atendiendo al Decreto presidencial</w:t>
      </w:r>
      <w:r w:rsidR="003D77FC">
        <w:rPr>
          <w:rFonts w:ascii="Arial" w:hAnsi="Arial" w:cs="Arial"/>
          <w:bCs/>
          <w:lang w:val="es-ES_tradnl"/>
        </w:rPr>
        <w:t>,</w:t>
      </w:r>
      <w:r w:rsidRPr="00CB7867">
        <w:rPr>
          <w:rFonts w:ascii="Arial" w:hAnsi="Arial" w:cs="Arial"/>
          <w:bCs/>
          <w:lang w:val="es-ES_tradnl"/>
        </w:rPr>
        <w:t xml:space="preserve"> </w:t>
      </w:r>
      <w:r w:rsidR="00BC2B28">
        <w:rPr>
          <w:rFonts w:ascii="Arial" w:hAnsi="Arial" w:cs="Arial"/>
          <w:b/>
          <w:lang w:val="es-ES_tradnl"/>
        </w:rPr>
        <w:t xml:space="preserve">se ha colmado </w:t>
      </w:r>
      <w:r w:rsidR="00BC2B28" w:rsidRPr="00BC2B28">
        <w:rPr>
          <w:rFonts w:ascii="Arial" w:hAnsi="Arial" w:cs="Arial"/>
          <w:bCs/>
          <w:lang w:val="es-ES_tradnl"/>
        </w:rPr>
        <w:t>con</w:t>
      </w:r>
      <w:r w:rsidRPr="00CB7867">
        <w:rPr>
          <w:rFonts w:ascii="Arial" w:hAnsi="Arial" w:cs="Arial"/>
          <w:bCs/>
          <w:lang w:val="es-ES_tradnl"/>
        </w:rPr>
        <w:t xml:space="preserve"> el pronunciamiento que hizo </w:t>
      </w:r>
      <w:r w:rsidR="003D77FC">
        <w:rPr>
          <w:rFonts w:ascii="Arial" w:hAnsi="Arial" w:cs="Arial"/>
          <w:bCs/>
          <w:lang w:val="es-ES_tradnl"/>
        </w:rPr>
        <w:t xml:space="preserve">el Consejo General del INE con el </w:t>
      </w:r>
      <w:r w:rsidR="003D77FC" w:rsidRPr="00382600">
        <w:rPr>
          <w:rFonts w:ascii="Arial" w:hAnsi="Arial" w:cs="Arial"/>
          <w:b/>
          <w:lang w:val="es-ES_tradnl"/>
        </w:rPr>
        <w:t>Acuerdo INE/CG90/2020</w:t>
      </w:r>
      <w:r w:rsidR="004301F9">
        <w:rPr>
          <w:rFonts w:ascii="Arial" w:hAnsi="Arial" w:cs="Arial"/>
          <w:bCs/>
          <w:lang w:val="es-ES_tradnl"/>
        </w:rPr>
        <w:t xml:space="preserve">, y por tanto, </w:t>
      </w:r>
      <w:r w:rsidR="004301F9" w:rsidRPr="000E65F4">
        <w:rPr>
          <w:rFonts w:ascii="Arial" w:hAnsi="Arial" w:cs="Arial"/>
          <w:b/>
          <w:lang w:val="es-ES_tradnl"/>
        </w:rPr>
        <w:t xml:space="preserve">cesa la omisión </w:t>
      </w:r>
      <w:r w:rsidR="00E85BEE" w:rsidRPr="000E65F4">
        <w:rPr>
          <w:rFonts w:ascii="Arial" w:hAnsi="Arial" w:cs="Arial"/>
          <w:b/>
          <w:lang w:val="es-ES_tradnl"/>
        </w:rPr>
        <w:t>controvertida.</w:t>
      </w:r>
    </w:p>
    <w:p w14:paraId="27B85FA4" w14:textId="55FFFB04" w:rsidR="00E625D6" w:rsidRDefault="00CF0E25" w:rsidP="00824651">
      <w:pPr>
        <w:spacing w:before="240" w:after="240" w:line="360" w:lineRule="auto"/>
        <w:jc w:val="both"/>
        <w:rPr>
          <w:rFonts w:ascii="Arial" w:hAnsi="Arial" w:cs="Arial"/>
          <w:bCs/>
          <w:lang w:val="es-ES_tradnl"/>
        </w:rPr>
      </w:pPr>
      <w:bookmarkStart w:id="18" w:name="_Hlk34730597"/>
      <w:bookmarkEnd w:id="17"/>
      <w:r w:rsidRPr="00CB7867">
        <w:rPr>
          <w:rFonts w:ascii="Arial" w:hAnsi="Arial" w:cs="Arial"/>
          <w:bCs/>
          <w:lang w:val="es-ES_tradnl"/>
        </w:rPr>
        <w:t>En consecuencia, resulta innecesario continuar con la sustanciación, y en su caso, dictar una sentencia de fondo respecto de la controversia planteada</w:t>
      </w:r>
      <w:r w:rsidR="00D22AC3">
        <w:rPr>
          <w:rFonts w:ascii="Arial" w:hAnsi="Arial" w:cs="Arial"/>
          <w:bCs/>
          <w:lang w:val="es-ES_tradnl"/>
        </w:rPr>
        <w:t xml:space="preserve">, en </w:t>
      </w:r>
      <w:r w:rsidRPr="00CB7867">
        <w:rPr>
          <w:rFonts w:ascii="Arial" w:hAnsi="Arial" w:cs="Arial"/>
          <w:bCs/>
          <w:lang w:val="es-ES_tradnl"/>
        </w:rPr>
        <w:t xml:space="preserve">virtud </w:t>
      </w:r>
      <w:r w:rsidR="00B67691">
        <w:rPr>
          <w:rFonts w:ascii="Arial" w:hAnsi="Arial" w:cs="Arial"/>
          <w:bCs/>
          <w:lang w:val="es-ES_tradnl"/>
        </w:rPr>
        <w:t>que</w:t>
      </w:r>
      <w:r w:rsidRPr="00CB7867">
        <w:rPr>
          <w:rFonts w:ascii="Arial" w:hAnsi="Arial" w:cs="Arial"/>
          <w:bCs/>
          <w:lang w:val="es-ES_tradnl"/>
        </w:rPr>
        <w:t xml:space="preserve"> </w:t>
      </w:r>
      <w:r w:rsidR="00CC252C">
        <w:rPr>
          <w:rFonts w:ascii="Arial" w:hAnsi="Arial" w:cs="Arial"/>
          <w:bCs/>
          <w:lang w:val="es-ES_tradnl"/>
        </w:rPr>
        <w:t>la omisión</w:t>
      </w:r>
      <w:r w:rsidRPr="00CB7867">
        <w:rPr>
          <w:rFonts w:ascii="Arial" w:hAnsi="Arial" w:cs="Arial"/>
          <w:bCs/>
          <w:lang w:val="es-ES_tradnl"/>
        </w:rPr>
        <w:t xml:space="preserve"> </w:t>
      </w:r>
      <w:r w:rsidR="003A42E2">
        <w:rPr>
          <w:rFonts w:ascii="Arial" w:hAnsi="Arial" w:cs="Arial"/>
          <w:bCs/>
          <w:lang w:val="es-ES_tradnl"/>
        </w:rPr>
        <w:t>ha quedado sin materia</w:t>
      </w:r>
      <w:r w:rsidR="001E69E7">
        <w:rPr>
          <w:rFonts w:ascii="Arial" w:hAnsi="Arial" w:cs="Arial"/>
          <w:bCs/>
          <w:lang w:val="es-ES_tradnl"/>
        </w:rPr>
        <w:t>,</w:t>
      </w:r>
      <w:r w:rsidR="003E2187">
        <w:rPr>
          <w:rFonts w:ascii="Arial" w:hAnsi="Arial" w:cs="Arial"/>
          <w:bCs/>
          <w:lang w:val="es-ES_tradnl"/>
        </w:rPr>
        <w:t xml:space="preserve"> y</w:t>
      </w:r>
      <w:r w:rsidRPr="00CB7867">
        <w:rPr>
          <w:rFonts w:ascii="Arial" w:hAnsi="Arial" w:cs="Arial"/>
          <w:bCs/>
          <w:lang w:val="es-ES_tradnl"/>
        </w:rPr>
        <w:t xml:space="preserve"> la pretensión del </w:t>
      </w:r>
      <w:r w:rsidR="00A65B64">
        <w:rPr>
          <w:rFonts w:ascii="Arial" w:hAnsi="Arial" w:cs="Arial"/>
          <w:bCs/>
          <w:lang w:val="es-ES_tradnl"/>
        </w:rPr>
        <w:t>actor</w:t>
      </w:r>
      <w:r w:rsidRPr="00CB7867">
        <w:rPr>
          <w:rFonts w:ascii="Arial" w:hAnsi="Arial" w:cs="Arial"/>
          <w:bCs/>
          <w:lang w:val="es-ES_tradnl"/>
        </w:rPr>
        <w:t xml:space="preserve"> </w:t>
      </w:r>
      <w:r w:rsidR="003E2187">
        <w:rPr>
          <w:rFonts w:ascii="Arial" w:hAnsi="Arial" w:cs="Arial"/>
          <w:bCs/>
          <w:lang w:val="es-ES_tradnl"/>
        </w:rPr>
        <w:t xml:space="preserve">de modificar el pautado </w:t>
      </w:r>
      <w:r w:rsidRPr="00CB7867">
        <w:rPr>
          <w:rFonts w:ascii="Arial" w:hAnsi="Arial" w:cs="Arial"/>
          <w:bCs/>
          <w:lang w:val="es-ES_tradnl"/>
        </w:rPr>
        <w:t>ha sido colmada</w:t>
      </w:r>
      <w:r w:rsidR="00E625D6">
        <w:rPr>
          <w:rFonts w:ascii="Arial" w:hAnsi="Arial" w:cs="Arial"/>
          <w:bCs/>
          <w:lang w:val="es-ES_tradnl"/>
        </w:rPr>
        <w:t>.</w:t>
      </w:r>
    </w:p>
    <w:p w14:paraId="5329F19E" w14:textId="43AF1D15" w:rsidR="00CF0E25" w:rsidRDefault="00E625D6" w:rsidP="00824651">
      <w:pPr>
        <w:spacing w:before="240" w:after="240" w:line="360" w:lineRule="auto"/>
        <w:jc w:val="both"/>
        <w:rPr>
          <w:rFonts w:ascii="Arial" w:hAnsi="Arial" w:cs="Arial"/>
          <w:bCs/>
          <w:lang w:val="es-ES_tradnl"/>
        </w:rPr>
      </w:pPr>
      <w:r>
        <w:rPr>
          <w:rFonts w:ascii="Arial" w:hAnsi="Arial" w:cs="Arial"/>
          <w:bCs/>
          <w:lang w:val="es-ES_tradnl"/>
        </w:rPr>
        <w:lastRenderedPageBreak/>
        <w:t>Lo anterior</w:t>
      </w:r>
      <w:r w:rsidR="007B6843">
        <w:rPr>
          <w:rFonts w:ascii="Arial" w:hAnsi="Arial" w:cs="Arial"/>
          <w:bCs/>
          <w:lang w:val="es-ES_tradnl"/>
        </w:rPr>
        <w:t xml:space="preserve">, </w:t>
      </w:r>
      <w:r w:rsidR="003E2187" w:rsidRPr="002D7A7D">
        <w:rPr>
          <w:rFonts w:ascii="Arial" w:hAnsi="Arial" w:cs="Arial"/>
          <w:b/>
          <w:lang w:val="es-ES_tradnl"/>
        </w:rPr>
        <w:t xml:space="preserve">con independencia de </w:t>
      </w:r>
      <w:r w:rsidR="006B5106" w:rsidRPr="002D7A7D">
        <w:rPr>
          <w:rFonts w:ascii="Arial" w:hAnsi="Arial" w:cs="Arial"/>
          <w:b/>
          <w:lang w:val="es-ES_tradnl"/>
        </w:rPr>
        <w:t xml:space="preserve">las razones </w:t>
      </w:r>
      <w:r w:rsidR="004338B5" w:rsidRPr="002D7A7D">
        <w:rPr>
          <w:rFonts w:ascii="Arial" w:hAnsi="Arial" w:cs="Arial"/>
          <w:b/>
          <w:lang w:val="es-ES_tradnl"/>
        </w:rPr>
        <w:t>contenidas</w:t>
      </w:r>
      <w:r w:rsidR="006B5106" w:rsidRPr="002D7A7D">
        <w:rPr>
          <w:rFonts w:ascii="Arial" w:hAnsi="Arial" w:cs="Arial"/>
          <w:b/>
          <w:lang w:val="es-ES_tradnl"/>
        </w:rPr>
        <w:t xml:space="preserve"> en el </w:t>
      </w:r>
      <w:r w:rsidRPr="002D7A7D">
        <w:rPr>
          <w:rFonts w:ascii="Arial" w:hAnsi="Arial" w:cs="Arial"/>
          <w:b/>
          <w:lang w:val="es-ES_tradnl"/>
        </w:rPr>
        <w:t>Acuerdo INE/CG90/2020</w:t>
      </w:r>
      <w:r w:rsidR="00C85920">
        <w:rPr>
          <w:rFonts w:ascii="Arial" w:hAnsi="Arial" w:cs="Arial"/>
          <w:bCs/>
          <w:lang w:val="es-ES_tradnl"/>
        </w:rPr>
        <w:t>, las cuales serían objeto de un pronunciamiento distinto en su caso</w:t>
      </w:r>
      <w:r>
        <w:rPr>
          <w:rFonts w:ascii="Arial" w:hAnsi="Arial" w:cs="Arial"/>
          <w:bCs/>
          <w:lang w:val="es-ES_tradnl"/>
        </w:rPr>
        <w:t xml:space="preserve"> </w:t>
      </w:r>
      <w:r w:rsidR="00E9274B">
        <w:rPr>
          <w:rFonts w:ascii="Arial" w:hAnsi="Arial" w:cs="Arial"/>
          <w:bCs/>
          <w:lang w:val="es-ES_tradnl"/>
        </w:rPr>
        <w:t xml:space="preserve">de una posterior impugnación, que sería materia de un </w:t>
      </w:r>
      <w:r w:rsidR="002D7A7D">
        <w:rPr>
          <w:rFonts w:ascii="Arial" w:hAnsi="Arial" w:cs="Arial"/>
          <w:bCs/>
          <w:lang w:val="es-ES_tradnl"/>
        </w:rPr>
        <w:t xml:space="preserve">juicio o recurso distinto al </w:t>
      </w:r>
      <w:r w:rsidR="00A918A6">
        <w:rPr>
          <w:rFonts w:ascii="Arial" w:hAnsi="Arial" w:cs="Arial"/>
          <w:bCs/>
          <w:lang w:val="es-ES_tradnl"/>
        </w:rPr>
        <w:t>presente asunto</w:t>
      </w:r>
      <w:r w:rsidR="00C85920">
        <w:rPr>
          <w:rFonts w:ascii="Arial" w:hAnsi="Arial" w:cs="Arial"/>
          <w:bCs/>
          <w:lang w:val="es-ES_tradnl"/>
        </w:rPr>
        <w:t>.</w:t>
      </w:r>
      <w:r w:rsidR="001062CF">
        <w:rPr>
          <w:rFonts w:ascii="Arial" w:hAnsi="Arial" w:cs="Arial"/>
          <w:bCs/>
          <w:lang w:val="es-ES_tradnl"/>
        </w:rPr>
        <w:t xml:space="preserve"> </w:t>
      </w:r>
    </w:p>
    <w:p w14:paraId="0B271883" w14:textId="77777777" w:rsidR="00CF0E25" w:rsidRPr="00CB7867" w:rsidRDefault="00CF0E25" w:rsidP="00824651">
      <w:pPr>
        <w:pStyle w:val="Ttulo1"/>
        <w:jc w:val="both"/>
        <w:rPr>
          <w:color w:val="000000" w:themeColor="text1"/>
          <w:sz w:val="24"/>
          <w:szCs w:val="24"/>
          <w:lang w:eastAsia="es-MX"/>
        </w:rPr>
      </w:pPr>
      <w:bookmarkStart w:id="19" w:name="_Toc40881193"/>
      <w:bookmarkEnd w:id="13"/>
      <w:bookmarkEnd w:id="18"/>
      <w:r w:rsidRPr="00CB7867">
        <w:rPr>
          <w:color w:val="000000" w:themeColor="text1"/>
          <w:sz w:val="24"/>
          <w:szCs w:val="24"/>
          <w:lang w:eastAsia="es-MX"/>
        </w:rPr>
        <w:t>5. Conclusión</w:t>
      </w:r>
      <w:bookmarkEnd w:id="19"/>
    </w:p>
    <w:p w14:paraId="75E41275" w14:textId="74025CEB" w:rsidR="00CF0E25" w:rsidRPr="00CB7867" w:rsidRDefault="00CF0E25" w:rsidP="00824651">
      <w:pPr>
        <w:spacing w:before="240" w:after="240" w:line="360" w:lineRule="auto"/>
        <w:jc w:val="both"/>
        <w:rPr>
          <w:rFonts w:ascii="Arial" w:hAnsi="Arial" w:cs="Arial"/>
          <w:bCs/>
          <w:lang w:val="es-ES_tradnl"/>
        </w:rPr>
      </w:pPr>
      <w:bookmarkStart w:id="20" w:name="_Hlk34730496"/>
      <w:r w:rsidRPr="00CB7867">
        <w:rPr>
          <w:rFonts w:ascii="Arial" w:hAnsi="Arial" w:cs="Arial"/>
          <w:bCs/>
          <w:lang w:val="es-ES_tradnl"/>
        </w:rPr>
        <w:t xml:space="preserve">Puesto que el medio de impugnación que se resuelve ha quedado sin materia, resulta </w:t>
      </w:r>
      <w:r w:rsidRPr="002D7A7D">
        <w:rPr>
          <w:rFonts w:ascii="Arial" w:hAnsi="Arial" w:cs="Arial"/>
          <w:b/>
          <w:lang w:val="es-ES_tradnl"/>
        </w:rPr>
        <w:t>improcedente</w:t>
      </w:r>
      <w:r w:rsidRPr="00CB7867">
        <w:rPr>
          <w:rFonts w:ascii="Arial" w:hAnsi="Arial" w:cs="Arial"/>
          <w:bCs/>
          <w:lang w:val="es-ES_tradnl"/>
        </w:rPr>
        <w:t xml:space="preserve"> y al no haber sido admitido, debe </w:t>
      </w:r>
      <w:r w:rsidRPr="002D7A7D">
        <w:rPr>
          <w:rFonts w:ascii="Arial" w:hAnsi="Arial" w:cs="Arial"/>
          <w:b/>
          <w:lang w:val="es-ES_tradnl"/>
        </w:rPr>
        <w:t>desecharse</w:t>
      </w:r>
      <w:r w:rsidRPr="00CB7867">
        <w:rPr>
          <w:rFonts w:ascii="Arial" w:hAnsi="Arial" w:cs="Arial"/>
          <w:bCs/>
          <w:lang w:val="es-ES_tradnl"/>
        </w:rPr>
        <w:t xml:space="preserve"> de plano</w:t>
      </w:r>
      <w:r w:rsidR="00D36F7A">
        <w:rPr>
          <w:rFonts w:ascii="Arial" w:hAnsi="Arial" w:cs="Arial"/>
          <w:bCs/>
          <w:lang w:val="es-ES_tradnl"/>
        </w:rPr>
        <w:t xml:space="preserve"> la demanda</w:t>
      </w:r>
      <w:r w:rsidRPr="00CB7867">
        <w:rPr>
          <w:rFonts w:ascii="Arial" w:hAnsi="Arial" w:cs="Arial"/>
          <w:bCs/>
          <w:lang w:val="es-ES_tradnl"/>
        </w:rPr>
        <w:t>.</w:t>
      </w:r>
      <w:r w:rsidR="00DE7EF7">
        <w:rPr>
          <w:rStyle w:val="Refdenotaalpie"/>
          <w:rFonts w:ascii="Arial" w:hAnsi="Arial" w:cs="Arial"/>
          <w:bCs/>
          <w:lang w:val="es-ES_tradnl"/>
        </w:rPr>
        <w:footnoteReference w:id="13"/>
      </w:r>
    </w:p>
    <w:bookmarkEnd w:id="20"/>
    <w:p w14:paraId="5C05247F" w14:textId="77777777" w:rsidR="00CF0E25" w:rsidRPr="00CB7867" w:rsidRDefault="00CF0E25" w:rsidP="00824651">
      <w:pPr>
        <w:spacing w:before="240" w:after="240" w:line="360" w:lineRule="auto"/>
        <w:jc w:val="both"/>
        <w:rPr>
          <w:rFonts w:ascii="Arial" w:hAnsi="Arial" w:cs="Arial"/>
          <w:bCs/>
          <w:color w:val="000000" w:themeColor="text1"/>
        </w:rPr>
      </w:pPr>
      <w:r w:rsidRPr="00CB7867">
        <w:rPr>
          <w:rFonts w:ascii="Arial" w:hAnsi="Arial" w:cs="Arial"/>
          <w:bCs/>
          <w:color w:val="000000" w:themeColor="text1"/>
        </w:rPr>
        <w:t>Por lo expuesto y fundado, se</w:t>
      </w:r>
    </w:p>
    <w:p w14:paraId="4C561346" w14:textId="77777777" w:rsidR="00CF0E25" w:rsidRPr="00CB7867" w:rsidRDefault="00CF0E25" w:rsidP="00824651">
      <w:pPr>
        <w:pStyle w:val="Ttulo1"/>
        <w:rPr>
          <w:bCs w:val="0"/>
          <w:color w:val="000000" w:themeColor="text1"/>
          <w:sz w:val="24"/>
          <w:szCs w:val="24"/>
        </w:rPr>
      </w:pPr>
      <w:bookmarkStart w:id="21" w:name="_Toc40881194"/>
      <w:r w:rsidRPr="00CB7867">
        <w:rPr>
          <w:bCs w:val="0"/>
          <w:color w:val="000000" w:themeColor="text1"/>
          <w:sz w:val="24"/>
          <w:szCs w:val="24"/>
        </w:rPr>
        <w:t>V. RESUELVE</w:t>
      </w:r>
      <w:bookmarkEnd w:id="21"/>
    </w:p>
    <w:p w14:paraId="1D2E36EE" w14:textId="77777777" w:rsidR="00CF0E25" w:rsidRPr="00CB7867" w:rsidRDefault="00CF0E25" w:rsidP="00824651">
      <w:pPr>
        <w:spacing w:before="240" w:after="240" w:line="360" w:lineRule="auto"/>
        <w:jc w:val="both"/>
        <w:rPr>
          <w:rFonts w:ascii="Arial" w:hAnsi="Arial" w:cs="Arial"/>
          <w:lang w:eastAsia="es-MX"/>
        </w:rPr>
      </w:pPr>
      <w:r w:rsidRPr="00CB7867">
        <w:rPr>
          <w:rFonts w:ascii="Arial" w:hAnsi="Arial" w:cs="Arial"/>
          <w:b/>
          <w:bCs/>
          <w:lang w:val="es-ES_tradnl" w:eastAsia="es-MX"/>
        </w:rPr>
        <w:t xml:space="preserve">ÚNICO. </w:t>
      </w:r>
      <w:r w:rsidRPr="00CB7867">
        <w:rPr>
          <w:rFonts w:ascii="Arial" w:hAnsi="Arial" w:cs="Arial"/>
          <w:bCs/>
          <w:lang w:eastAsia="es-MX"/>
        </w:rPr>
        <w:t xml:space="preserve">Se </w:t>
      </w:r>
      <w:r w:rsidRPr="00CB7867">
        <w:rPr>
          <w:rFonts w:ascii="Arial" w:hAnsi="Arial" w:cs="Arial"/>
          <w:b/>
          <w:bCs/>
          <w:lang w:eastAsia="es-MX"/>
        </w:rPr>
        <w:t>desecha</w:t>
      </w:r>
      <w:r w:rsidRPr="00CB7867">
        <w:rPr>
          <w:rFonts w:ascii="Arial" w:hAnsi="Arial" w:cs="Arial"/>
          <w:bCs/>
          <w:lang w:eastAsia="es-MX"/>
        </w:rPr>
        <w:t xml:space="preserve"> de plano la demanda</w:t>
      </w:r>
      <w:r w:rsidRPr="00CB7867">
        <w:rPr>
          <w:rFonts w:ascii="Arial" w:hAnsi="Arial" w:cs="Arial"/>
          <w:lang w:eastAsia="es-MX"/>
        </w:rPr>
        <w:t>.</w:t>
      </w:r>
    </w:p>
    <w:p w14:paraId="10FDFB6A" w14:textId="77777777" w:rsidR="00CF0E25" w:rsidRPr="00CB7867" w:rsidRDefault="00CF0E25" w:rsidP="00824651">
      <w:pPr>
        <w:spacing w:before="240" w:after="240" w:line="360" w:lineRule="auto"/>
        <w:jc w:val="both"/>
        <w:rPr>
          <w:rFonts w:ascii="Arial" w:hAnsi="Arial" w:cs="Arial"/>
          <w:lang w:eastAsia="es-MX"/>
        </w:rPr>
      </w:pPr>
      <w:r w:rsidRPr="00CB7867">
        <w:rPr>
          <w:rFonts w:ascii="Arial" w:hAnsi="Arial" w:cs="Arial"/>
          <w:b/>
          <w:lang w:eastAsia="es-MX"/>
        </w:rPr>
        <w:t>Notifíquese</w:t>
      </w:r>
      <w:r w:rsidRPr="00CB7867">
        <w:rPr>
          <w:rFonts w:ascii="Arial" w:hAnsi="Arial" w:cs="Arial"/>
          <w:lang w:eastAsia="es-MX"/>
        </w:rPr>
        <w:t>, como en Derecho corresponda.</w:t>
      </w:r>
    </w:p>
    <w:p w14:paraId="7AA2D8C3" w14:textId="77777777" w:rsidR="00CF0E25" w:rsidRDefault="00CF0E25" w:rsidP="00824651">
      <w:pPr>
        <w:spacing w:before="240" w:after="240" w:line="360" w:lineRule="auto"/>
        <w:jc w:val="both"/>
        <w:rPr>
          <w:rFonts w:ascii="Arial" w:hAnsi="Arial" w:cs="Arial"/>
          <w:lang w:eastAsia="es-MX"/>
        </w:rPr>
      </w:pPr>
      <w:r w:rsidRPr="00CB7867">
        <w:rPr>
          <w:rFonts w:ascii="Arial" w:hAnsi="Arial" w:cs="Arial"/>
          <w:lang w:eastAsia="es-MX"/>
        </w:rPr>
        <w:t>En su oportunidad, archívese el presente expediente como asunto concluido y, en su caso, hágase la devolución de la documentación exhibida.</w:t>
      </w:r>
    </w:p>
    <w:p w14:paraId="378F1412" w14:textId="2EBC29EA" w:rsidR="00FE74BC" w:rsidRPr="00FE74BC" w:rsidRDefault="00FE74BC" w:rsidP="00FE74BC">
      <w:pPr>
        <w:spacing w:before="240" w:after="240" w:line="360" w:lineRule="auto"/>
        <w:jc w:val="both"/>
        <w:rPr>
          <w:rFonts w:ascii="Arial" w:hAnsi="Arial" w:cs="Arial"/>
          <w:lang w:eastAsia="es-MX"/>
        </w:rPr>
      </w:pPr>
      <w:bookmarkStart w:id="22" w:name="_Hlk37955393"/>
      <w:bookmarkEnd w:id="0"/>
      <w:bookmarkEnd w:id="7"/>
      <w:r w:rsidRPr="00FE74BC">
        <w:rPr>
          <w:rFonts w:ascii="Arial" w:hAnsi="Arial" w:cs="Arial"/>
          <w:lang w:eastAsia="es-MX"/>
        </w:rPr>
        <w:t xml:space="preserve">Así, por </w:t>
      </w:r>
      <w:r w:rsidRPr="00FE74BC">
        <w:rPr>
          <w:rFonts w:ascii="Arial" w:hAnsi="Arial" w:cs="Arial"/>
          <w:b/>
          <w:bCs/>
          <w:lang w:eastAsia="es-MX"/>
        </w:rPr>
        <w:t>unanimidad</w:t>
      </w:r>
      <w:r w:rsidRPr="00FE74BC">
        <w:rPr>
          <w:rFonts w:ascii="Arial" w:hAnsi="Arial" w:cs="Arial"/>
          <w:lang w:eastAsia="es-MX"/>
        </w:rPr>
        <w:t xml:space="preserve"> </w:t>
      </w:r>
      <w:bookmarkStart w:id="23" w:name="_Hlk41478330"/>
      <w:r w:rsidRPr="00FE74BC">
        <w:rPr>
          <w:rFonts w:ascii="Arial" w:hAnsi="Arial" w:cs="Arial"/>
          <w:lang w:eastAsia="es-MX"/>
        </w:rPr>
        <w:t xml:space="preserve">de votos, lo resolvieron las Magistradas y los Magistrados que integran la Sala Superior del Tribunal Electoral del Poder Judicial de la Federación, ante el </w:t>
      </w:r>
      <w:r w:rsidR="008D56E9" w:rsidRPr="00FE74BC">
        <w:rPr>
          <w:rFonts w:ascii="Arial" w:hAnsi="Arial" w:cs="Arial"/>
          <w:lang w:eastAsia="es-MX"/>
        </w:rPr>
        <w:t xml:space="preserve">Secretario General </w:t>
      </w:r>
      <w:r w:rsidRPr="00FE74BC">
        <w:rPr>
          <w:rFonts w:ascii="Arial" w:hAnsi="Arial" w:cs="Arial"/>
          <w:lang w:eastAsia="es-MX"/>
        </w:rPr>
        <w:t xml:space="preserve">de </w:t>
      </w:r>
      <w:r w:rsidR="008D56E9" w:rsidRPr="00FE74BC">
        <w:rPr>
          <w:rFonts w:ascii="Arial" w:hAnsi="Arial" w:cs="Arial"/>
          <w:lang w:eastAsia="es-MX"/>
        </w:rPr>
        <w:t xml:space="preserve">Acuerdos </w:t>
      </w:r>
      <w:r w:rsidRPr="00FE74BC">
        <w:rPr>
          <w:rFonts w:ascii="Arial" w:hAnsi="Arial" w:cs="Arial"/>
          <w:lang w:eastAsia="es-MX"/>
        </w:rPr>
        <w:t>que autoriza y da fe, así como de que la presente sentencia se firma de manera electrónica.</w:t>
      </w:r>
    </w:p>
    <w:bookmarkEnd w:id="22"/>
    <w:bookmarkEnd w:id="23"/>
    <w:p w14:paraId="5462A713" w14:textId="1A1CD1C3" w:rsidR="00824651" w:rsidRPr="00824651" w:rsidRDefault="00FE74BC" w:rsidP="00EA07DC">
      <w:pPr>
        <w:spacing w:before="240" w:after="240" w:line="360" w:lineRule="auto"/>
        <w:jc w:val="both"/>
        <w:rPr>
          <w:rFonts w:ascii="Arial" w:hAnsi="Arial" w:cs="Arial"/>
          <w:lang w:eastAsia="es-MX"/>
        </w:rPr>
      </w:pPr>
      <w:r w:rsidRPr="00EA07DC">
        <w:rPr>
          <w:rFonts w:ascii="Arial" w:hAnsi="Arial" w:cs="Arial"/>
          <w:sz w:val="20"/>
          <w:szCs w:val="20"/>
          <w:lang w:eastAsia="es-MX"/>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sectPr w:rsidR="00824651" w:rsidRPr="00824651" w:rsidSect="00B75C93">
      <w:headerReference w:type="even" r:id="rId17"/>
      <w:headerReference w:type="default" r:id="rId18"/>
      <w:footerReference w:type="even" r:id="rId19"/>
      <w:footerReference w:type="default" r:id="rId20"/>
      <w:headerReference w:type="first" r:id="rId21"/>
      <w:pgSz w:w="12240" w:h="18720" w:code="14"/>
      <w:pgMar w:top="2835" w:right="1418" w:bottom="1418" w:left="2835" w:header="2268"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1A4F" w14:textId="77777777" w:rsidR="004C0E59" w:rsidRDefault="004C0E59" w:rsidP="000370C5">
      <w:r>
        <w:separator/>
      </w:r>
    </w:p>
  </w:endnote>
  <w:endnote w:type="continuationSeparator" w:id="0">
    <w:p w14:paraId="09B33821" w14:textId="77777777" w:rsidR="004C0E59" w:rsidRDefault="004C0E59" w:rsidP="0003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68182"/>
      <w:docPartObj>
        <w:docPartGallery w:val="Page Numbers (Bottom of Page)"/>
        <w:docPartUnique/>
      </w:docPartObj>
    </w:sdtPr>
    <w:sdtEndPr/>
    <w:sdtContent>
      <w:p w14:paraId="2B6A4A4B" w14:textId="77777777" w:rsidR="00CF0E25" w:rsidRPr="00967FF1" w:rsidRDefault="00CF0E25" w:rsidP="005C2AD3">
        <w:pPr>
          <w:pStyle w:val="Piedepgina"/>
          <w:spacing w:before="120"/>
          <w:jc w:val="center"/>
        </w:pPr>
        <w:r w:rsidRPr="00967FF1">
          <w:fldChar w:fldCharType="begin"/>
        </w:r>
        <w:r w:rsidRPr="00967FF1">
          <w:instrText>PAGE   \* MERGEFORMAT</w:instrText>
        </w:r>
        <w:r w:rsidRPr="00967FF1">
          <w:fldChar w:fldCharType="separate"/>
        </w:r>
        <w:r w:rsidRPr="00A074CB">
          <w:rPr>
            <w:noProof/>
          </w:rPr>
          <w:t>2</w:t>
        </w:r>
        <w:r w:rsidRPr="00967FF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679564"/>
      <w:docPartObj>
        <w:docPartGallery w:val="Page Numbers (Bottom of Page)"/>
        <w:docPartUnique/>
      </w:docPartObj>
    </w:sdtPr>
    <w:sdtEndPr/>
    <w:sdtContent>
      <w:p w14:paraId="4BAC8E86" w14:textId="77777777" w:rsidR="00CF0E25" w:rsidRPr="0047668D" w:rsidRDefault="00CF0E25" w:rsidP="005C2AD3">
        <w:pPr>
          <w:pStyle w:val="Piedepgina"/>
          <w:spacing w:before="120"/>
          <w:jc w:val="center"/>
        </w:pPr>
        <w:r w:rsidRPr="0047668D">
          <w:fldChar w:fldCharType="begin"/>
        </w:r>
        <w:r w:rsidRPr="0047668D">
          <w:instrText>PAGE   \* MERGEFORMAT</w:instrText>
        </w:r>
        <w:r w:rsidRPr="0047668D">
          <w:fldChar w:fldCharType="separate"/>
        </w:r>
        <w:r w:rsidRPr="00A074CB">
          <w:rPr>
            <w:noProof/>
          </w:rPr>
          <w:t>3</w:t>
        </w:r>
        <w:r w:rsidRPr="0047668D">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4F85" w14:textId="77777777" w:rsidR="00CF0E25" w:rsidRPr="00222671" w:rsidRDefault="00CF0E25" w:rsidP="007A3A1E">
    <w:pPr>
      <w:pStyle w:val="Piedepgina"/>
      <w:jc w:val="right"/>
      <w:rPr>
        <w:rFonts w:cs="Arial"/>
        <w:b/>
        <w:sz w:val="26"/>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9000" w14:textId="77777777" w:rsidR="00225CD8" w:rsidRDefault="00225CD8" w:rsidP="00225CD8">
    <w:pPr>
      <w:pStyle w:val="Piedepgina"/>
      <w:jc w:val="center"/>
      <w:rPr>
        <w:rFonts w:ascii="Arial" w:hAnsi="Arial" w:cs="Arial"/>
      </w:rPr>
    </w:pPr>
  </w:p>
  <w:sdt>
    <w:sdtPr>
      <w:rPr>
        <w:rFonts w:ascii="Arial" w:hAnsi="Arial" w:cs="Arial"/>
      </w:rPr>
      <w:id w:val="-53855677"/>
      <w:docPartObj>
        <w:docPartGallery w:val="Page Numbers (Bottom of Page)"/>
        <w:docPartUnique/>
      </w:docPartObj>
    </w:sdtPr>
    <w:sdtEndPr/>
    <w:sdtContent>
      <w:p w14:paraId="7785E8B5" w14:textId="47621676" w:rsidR="00225CD8" w:rsidRPr="00867465" w:rsidRDefault="00225CD8" w:rsidP="00225CD8">
        <w:pPr>
          <w:pStyle w:val="Piedepgina"/>
          <w:jc w:val="center"/>
          <w:rPr>
            <w:rFonts w:ascii="Arial" w:hAnsi="Arial" w:cs="Arial"/>
          </w:rPr>
        </w:pPr>
        <w:r w:rsidRPr="00867465">
          <w:rPr>
            <w:rFonts w:ascii="Arial" w:hAnsi="Arial" w:cs="Arial"/>
          </w:rPr>
          <w:fldChar w:fldCharType="begin"/>
        </w:r>
        <w:r w:rsidRPr="00867465">
          <w:rPr>
            <w:rFonts w:ascii="Arial" w:hAnsi="Arial" w:cs="Arial"/>
          </w:rPr>
          <w:instrText>PAGE   \* MERGEFORMAT</w:instrText>
        </w:r>
        <w:r w:rsidRPr="00867465">
          <w:rPr>
            <w:rFonts w:ascii="Arial" w:hAnsi="Arial" w:cs="Arial"/>
          </w:rPr>
          <w:fldChar w:fldCharType="separate"/>
        </w:r>
        <w:r>
          <w:rPr>
            <w:rFonts w:ascii="Arial" w:hAnsi="Arial" w:cs="Arial"/>
          </w:rPr>
          <w:t>4</w:t>
        </w:r>
        <w:r w:rsidRPr="00867465">
          <w:rPr>
            <w:rFonts w:ascii="Arial" w:hAnsi="Arial" w:cs="Arial"/>
          </w:rPr>
          <w:fldChar w:fldCharType="end"/>
        </w:r>
      </w:p>
    </w:sdtContent>
  </w:sdt>
  <w:p w14:paraId="1BCD3273" w14:textId="77777777" w:rsidR="006B3744" w:rsidRDefault="006B3744" w:rsidP="00867465">
    <w:pPr>
      <w:pStyle w:val="Piedepgina"/>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7A83" w14:textId="77777777" w:rsidR="00E13BF8" w:rsidRDefault="00E13BF8">
    <w:pPr>
      <w:pStyle w:val="Piedepgina"/>
      <w:jc w:val="center"/>
    </w:pPr>
  </w:p>
  <w:sdt>
    <w:sdtPr>
      <w:id w:val="-490710425"/>
      <w:docPartObj>
        <w:docPartGallery w:val="Page Numbers (Bottom of Page)"/>
        <w:docPartUnique/>
      </w:docPartObj>
    </w:sdtPr>
    <w:sdtEndPr>
      <w:rPr>
        <w:rFonts w:ascii="Arial" w:hAnsi="Arial" w:cs="Arial"/>
      </w:rPr>
    </w:sdtEndPr>
    <w:sdtContent>
      <w:p w14:paraId="42626E43" w14:textId="0C351197" w:rsidR="00E13B5C" w:rsidRDefault="00E13B5C">
        <w:pPr>
          <w:pStyle w:val="Piedepgina"/>
          <w:jc w:val="center"/>
        </w:pPr>
        <w:r w:rsidRPr="00E13BF8">
          <w:rPr>
            <w:rFonts w:ascii="Arial" w:hAnsi="Arial" w:cs="Arial"/>
          </w:rPr>
          <w:fldChar w:fldCharType="begin"/>
        </w:r>
        <w:r w:rsidRPr="00E13BF8">
          <w:rPr>
            <w:rFonts w:ascii="Arial" w:hAnsi="Arial" w:cs="Arial"/>
          </w:rPr>
          <w:instrText>PAGE   \* MERGEFORMAT</w:instrText>
        </w:r>
        <w:r w:rsidRPr="00E13BF8">
          <w:rPr>
            <w:rFonts w:ascii="Arial" w:hAnsi="Arial" w:cs="Arial"/>
          </w:rPr>
          <w:fldChar w:fldCharType="separate"/>
        </w:r>
        <w:r w:rsidRPr="00E13BF8">
          <w:rPr>
            <w:rFonts w:ascii="Arial" w:hAnsi="Arial" w:cs="Arial"/>
          </w:rPr>
          <w:t>2</w:t>
        </w:r>
        <w:r w:rsidRPr="00E13BF8">
          <w:rPr>
            <w:rFonts w:ascii="Arial" w:hAnsi="Arial" w:cs="Arial"/>
          </w:rPr>
          <w:fldChar w:fldCharType="end"/>
        </w:r>
      </w:p>
    </w:sdtContent>
  </w:sdt>
  <w:p w14:paraId="2DA9D1F4" w14:textId="77777777" w:rsidR="001D4551" w:rsidRPr="001D4551" w:rsidRDefault="001D4551" w:rsidP="001D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9D42" w14:textId="77777777" w:rsidR="004C0E59" w:rsidRDefault="004C0E59" w:rsidP="000370C5">
      <w:r>
        <w:separator/>
      </w:r>
    </w:p>
  </w:footnote>
  <w:footnote w:type="continuationSeparator" w:id="0">
    <w:p w14:paraId="3041030F" w14:textId="77777777" w:rsidR="004C0E59" w:rsidRDefault="004C0E59" w:rsidP="000370C5">
      <w:r>
        <w:continuationSeparator/>
      </w:r>
    </w:p>
  </w:footnote>
  <w:footnote w:id="1">
    <w:p w14:paraId="78EF7A02" w14:textId="7A3B1CBE" w:rsidR="00CF0E25" w:rsidRPr="00731FF8" w:rsidRDefault="00CF0E25" w:rsidP="00CF0E25">
      <w:pPr>
        <w:pStyle w:val="Textonotapie"/>
        <w:rPr>
          <w:rFonts w:cs="Arial"/>
          <w:sz w:val="18"/>
          <w:szCs w:val="18"/>
        </w:rPr>
      </w:pPr>
      <w:r w:rsidRPr="00731FF8">
        <w:rPr>
          <w:rStyle w:val="Refdenotaalpie"/>
          <w:rFonts w:cs="Arial"/>
          <w:sz w:val="18"/>
          <w:szCs w:val="18"/>
        </w:rPr>
        <w:footnoteRef/>
      </w:r>
      <w:r w:rsidRPr="00731FF8">
        <w:rPr>
          <w:rFonts w:cs="Arial"/>
          <w:sz w:val="18"/>
          <w:szCs w:val="18"/>
        </w:rPr>
        <w:t xml:space="preserve"> </w:t>
      </w:r>
      <w:bookmarkStart w:id="2" w:name="_Hlk41478378"/>
      <w:r w:rsidR="00CE738A">
        <w:rPr>
          <w:rFonts w:cs="Arial"/>
          <w:sz w:val="18"/>
          <w:szCs w:val="18"/>
        </w:rPr>
        <w:t xml:space="preserve">Secretario Instructor: Fernando Ramírez Barrios. </w:t>
      </w:r>
      <w:bookmarkEnd w:id="2"/>
      <w:r w:rsidRPr="00731FF8">
        <w:rPr>
          <w:rFonts w:cs="Arial"/>
          <w:sz w:val="18"/>
          <w:szCs w:val="18"/>
        </w:rPr>
        <w:t>Secretaria</w:t>
      </w:r>
      <w:r w:rsidR="00AD369E" w:rsidRPr="00731FF8">
        <w:rPr>
          <w:rFonts w:cs="Arial"/>
          <w:sz w:val="18"/>
          <w:szCs w:val="18"/>
        </w:rPr>
        <w:t>do</w:t>
      </w:r>
      <w:r w:rsidRPr="00731FF8">
        <w:rPr>
          <w:rFonts w:cs="Arial"/>
          <w:sz w:val="18"/>
          <w:szCs w:val="18"/>
        </w:rPr>
        <w:t xml:space="preserve">: </w:t>
      </w:r>
      <w:r w:rsidR="00AD369E" w:rsidRPr="00731FF8">
        <w:rPr>
          <w:rFonts w:cs="Arial"/>
          <w:sz w:val="18"/>
          <w:szCs w:val="18"/>
        </w:rPr>
        <w:t>José Antonio Pérez Parra y Abraham Yamshid Cambranis Pérez</w:t>
      </w:r>
      <w:r w:rsidRPr="00731FF8">
        <w:rPr>
          <w:rFonts w:cs="Arial"/>
          <w:sz w:val="18"/>
          <w:szCs w:val="18"/>
        </w:rPr>
        <w:t>.</w:t>
      </w:r>
    </w:p>
  </w:footnote>
  <w:footnote w:id="2">
    <w:p w14:paraId="16288FB9" w14:textId="77777777" w:rsidR="00FC61B1" w:rsidRPr="00731FF8" w:rsidRDefault="00FC61B1" w:rsidP="00FC61B1">
      <w:pPr>
        <w:pStyle w:val="Textonotapie"/>
        <w:rPr>
          <w:rFonts w:cs="Arial"/>
          <w:sz w:val="18"/>
          <w:szCs w:val="18"/>
        </w:rPr>
      </w:pPr>
      <w:r w:rsidRPr="00731FF8">
        <w:rPr>
          <w:rStyle w:val="Refdenotaalpie"/>
          <w:rFonts w:cs="Arial"/>
          <w:sz w:val="18"/>
          <w:szCs w:val="18"/>
        </w:rPr>
        <w:footnoteRef/>
      </w:r>
      <w:r w:rsidRPr="00731FF8">
        <w:rPr>
          <w:rFonts w:cs="Arial"/>
          <w:sz w:val="18"/>
          <w:szCs w:val="18"/>
        </w:rPr>
        <w:t xml:space="preserve"> Todas las fechas se entienden referidas al año dos mil veinte, salvo mención diversa.</w:t>
      </w:r>
    </w:p>
  </w:footnote>
  <w:footnote w:id="3">
    <w:p w14:paraId="2D1E5C63" w14:textId="77777777" w:rsidR="001E54DC" w:rsidRPr="00731FF8" w:rsidRDefault="001E54DC">
      <w:pPr>
        <w:pStyle w:val="Textonotapie"/>
        <w:rPr>
          <w:sz w:val="18"/>
          <w:szCs w:val="18"/>
          <w:lang w:val="es-MX"/>
        </w:rPr>
      </w:pPr>
      <w:r w:rsidRPr="00731FF8">
        <w:rPr>
          <w:rStyle w:val="Refdenotaalpie"/>
          <w:sz w:val="18"/>
          <w:szCs w:val="18"/>
        </w:rPr>
        <w:footnoteRef/>
      </w:r>
      <w:r w:rsidRPr="00731FF8">
        <w:rPr>
          <w:sz w:val="18"/>
          <w:szCs w:val="18"/>
        </w:rPr>
        <w:t xml:space="preserve"> </w:t>
      </w:r>
      <w:r w:rsidR="00DE2A78" w:rsidRPr="00731FF8">
        <w:rPr>
          <w:sz w:val="18"/>
          <w:szCs w:val="18"/>
          <w:lang w:val="es-MX"/>
        </w:rPr>
        <w:t xml:space="preserve">Denominado: </w:t>
      </w:r>
      <w:r w:rsidR="006C36AB" w:rsidRPr="00731FF8">
        <w:rPr>
          <w:sz w:val="18"/>
          <w:szCs w:val="18"/>
          <w:lang w:val="es-MX"/>
        </w:rPr>
        <w:t>ACUERDO DEL CONSEJO GENERAL DEL INSTITUTO NACIONAL ELECTORAL POR EL QUE, AD CAUTELAM, SE MODIFICAN LOS MODELOS DE DISTRIBUCIÓN Y LAS PAUTAS PARA LA TRANSMISIÓN EN RADIO Y TELEVISIÓN DE LOS MENSAJES DE LOS PARTIDOS POLÍTICOS NACIONALES Y LOCALES, DURANTE EL PERIODO ORDINARIO CORRESPONDIENTE AL PRIMER SEMESTRE DE DOS MIL VEINTE, EL CRITERIO DE ASIGNACIÓN DE TIEMPO EN RADIO Y TELEVISIÓN A LAS AUTORIDADES ELECTORALES PARA EL SEGUNDO TRIMESTRE DE DOS MIL VEINTE, MEDIANTE LA APLICACIÓN DE CRITERIOS ESPECÍFICOS DE DISTRIBUCIÓN, CON MOTIVO DEL DECRETO POR EL QUE SE AUTORIZA A LA SECRETARÍA DE HACIENDA Y CRÉDITO PÚBLICO A RECIBIR DE LOS CONCESIONARIOS DE USO COMERCIAL DE ESTACIONES DE RADIO Y TELEVISIÓN EL PAGO DEL IMPUESTO QUE SE INDICA.</w:t>
      </w:r>
    </w:p>
  </w:footnote>
  <w:footnote w:id="4">
    <w:p w14:paraId="00CB13F1" w14:textId="77777777" w:rsidR="000D25ED" w:rsidRPr="00731FF8" w:rsidRDefault="000D25ED" w:rsidP="000D25ED">
      <w:pPr>
        <w:pStyle w:val="Textonotapie"/>
        <w:rPr>
          <w:sz w:val="18"/>
          <w:szCs w:val="18"/>
        </w:rPr>
      </w:pPr>
      <w:r w:rsidRPr="00731FF8">
        <w:rPr>
          <w:rStyle w:val="Refdenotaalpie"/>
          <w:sz w:val="18"/>
          <w:szCs w:val="18"/>
        </w:rPr>
        <w:footnoteRef/>
      </w:r>
      <w:r w:rsidRPr="00731FF8">
        <w:rPr>
          <w:sz w:val="18"/>
          <w:szCs w:val="18"/>
        </w:rPr>
        <w:t xml:space="preserve"> Conforme lo previsto en los artículos 189, fracción I, inciso c), de la Ley Orgánica, así como 40, párrafo 1, inciso b), y 44, párrafo 1, inciso a), de la Ley de Medios.</w:t>
      </w:r>
    </w:p>
  </w:footnote>
  <w:footnote w:id="5">
    <w:p w14:paraId="09C8AD17" w14:textId="0854A315" w:rsidR="00CF0E25" w:rsidRPr="00731FF8" w:rsidRDefault="00CF0E25" w:rsidP="00CF0E25">
      <w:pPr>
        <w:pStyle w:val="Textonotapie"/>
        <w:rPr>
          <w:rFonts w:cs="Arial"/>
          <w:sz w:val="18"/>
          <w:szCs w:val="18"/>
        </w:rPr>
      </w:pPr>
      <w:r w:rsidRPr="00731FF8">
        <w:rPr>
          <w:rStyle w:val="Refdenotaalpie"/>
          <w:rFonts w:cs="Arial"/>
          <w:sz w:val="18"/>
          <w:szCs w:val="18"/>
        </w:rPr>
        <w:footnoteRef/>
      </w:r>
      <w:r w:rsidR="005A7E03" w:rsidRPr="00731FF8">
        <w:rPr>
          <w:rFonts w:cs="Arial"/>
          <w:sz w:val="18"/>
          <w:szCs w:val="18"/>
        </w:rPr>
        <w:t xml:space="preserve"> Señalando como órganos responsables</w:t>
      </w:r>
      <w:r w:rsidR="00405A6B" w:rsidRPr="00731FF8">
        <w:rPr>
          <w:rFonts w:cs="Arial"/>
          <w:sz w:val="18"/>
          <w:szCs w:val="18"/>
        </w:rPr>
        <w:t xml:space="preserve"> del INE</w:t>
      </w:r>
      <w:r w:rsidR="005A7E03" w:rsidRPr="00731FF8">
        <w:rPr>
          <w:rFonts w:cs="Arial"/>
          <w:sz w:val="18"/>
          <w:szCs w:val="18"/>
        </w:rPr>
        <w:t xml:space="preserve"> a la Dirección Ejecutiva de Prerrogativas y Partidos Políticos</w:t>
      </w:r>
      <w:r w:rsidR="002D1602" w:rsidRPr="00731FF8">
        <w:rPr>
          <w:rFonts w:cs="Arial"/>
          <w:sz w:val="18"/>
          <w:szCs w:val="18"/>
        </w:rPr>
        <w:t xml:space="preserve">, Comité de Radio y Televisión, </w:t>
      </w:r>
      <w:r w:rsidR="00405A6B" w:rsidRPr="00731FF8">
        <w:rPr>
          <w:rFonts w:cs="Arial"/>
          <w:sz w:val="18"/>
          <w:szCs w:val="18"/>
        </w:rPr>
        <w:t>Junta General Ejecutiva</w:t>
      </w:r>
      <w:r w:rsidR="00263769">
        <w:rPr>
          <w:rFonts w:cs="Arial"/>
          <w:sz w:val="18"/>
          <w:szCs w:val="18"/>
        </w:rPr>
        <w:t xml:space="preserve"> y Consejo General</w:t>
      </w:r>
      <w:r w:rsidR="009F3AAC">
        <w:rPr>
          <w:rFonts w:cs="Arial"/>
          <w:sz w:val="18"/>
          <w:szCs w:val="18"/>
        </w:rPr>
        <w:t>.</w:t>
      </w:r>
    </w:p>
  </w:footnote>
  <w:footnote w:id="6">
    <w:p w14:paraId="72A50918" w14:textId="77777777" w:rsidR="000E357E" w:rsidRPr="00731FF8" w:rsidRDefault="000E357E" w:rsidP="005F5702">
      <w:pPr>
        <w:pStyle w:val="Textonotapie"/>
        <w:rPr>
          <w:sz w:val="18"/>
          <w:szCs w:val="18"/>
          <w:lang w:val="es-MX"/>
        </w:rPr>
      </w:pPr>
      <w:r w:rsidRPr="00731FF8">
        <w:rPr>
          <w:rStyle w:val="Refdenotaalpie"/>
          <w:sz w:val="18"/>
          <w:szCs w:val="18"/>
        </w:rPr>
        <w:footnoteRef/>
      </w:r>
      <w:r w:rsidRPr="00731FF8">
        <w:rPr>
          <w:sz w:val="18"/>
          <w:szCs w:val="18"/>
        </w:rPr>
        <w:t xml:space="preserve"> </w:t>
      </w:r>
      <w:r w:rsidRPr="00731FF8">
        <w:rPr>
          <w:sz w:val="18"/>
          <w:szCs w:val="18"/>
          <w:lang w:val="es-MX"/>
        </w:rPr>
        <w:t xml:space="preserve">Similares consideraciones se establecieron en el </w:t>
      </w:r>
      <w:r w:rsidR="005F5702" w:rsidRPr="00731FF8">
        <w:rPr>
          <w:sz w:val="18"/>
          <w:szCs w:val="18"/>
          <w:lang w:val="es-MX"/>
        </w:rPr>
        <w:t>SUP-JE-28/2020 y acumulado</w:t>
      </w:r>
      <w:r w:rsidR="00C67CBE" w:rsidRPr="00731FF8">
        <w:rPr>
          <w:sz w:val="18"/>
          <w:szCs w:val="18"/>
          <w:lang w:val="es-MX"/>
        </w:rPr>
        <w:t xml:space="preserve"> aprobado el trece de mayo.</w:t>
      </w:r>
    </w:p>
  </w:footnote>
  <w:footnote w:id="7">
    <w:p w14:paraId="405ADCD6" w14:textId="77777777" w:rsidR="00CF0E25" w:rsidRPr="00731FF8" w:rsidRDefault="00CF0E25" w:rsidP="00CF0E25">
      <w:pPr>
        <w:pStyle w:val="Textonotapie"/>
        <w:rPr>
          <w:rFonts w:cs="Arial"/>
          <w:sz w:val="18"/>
          <w:szCs w:val="18"/>
        </w:rPr>
      </w:pPr>
      <w:r w:rsidRPr="00731FF8">
        <w:rPr>
          <w:rStyle w:val="Refdenotaalpie"/>
          <w:rFonts w:cs="Arial"/>
          <w:sz w:val="18"/>
          <w:szCs w:val="18"/>
        </w:rPr>
        <w:footnoteRef/>
      </w:r>
      <w:r w:rsidRPr="00731FF8">
        <w:rPr>
          <w:rFonts w:cs="Arial"/>
          <w:sz w:val="18"/>
          <w:szCs w:val="18"/>
        </w:rPr>
        <w:t xml:space="preserve"> De conformidad con el a</w:t>
      </w:r>
      <w:r w:rsidRPr="00731FF8">
        <w:rPr>
          <w:rFonts w:cs="Arial"/>
          <w:bCs/>
          <w:sz w:val="18"/>
          <w:szCs w:val="18"/>
        </w:rPr>
        <w:t>rtículo 9, párrafo 3 de la Ley de Medios.</w:t>
      </w:r>
    </w:p>
  </w:footnote>
  <w:footnote w:id="8">
    <w:p w14:paraId="78D6CA64" w14:textId="77777777" w:rsidR="00CF0E25" w:rsidRPr="00731FF8" w:rsidRDefault="00CF0E25" w:rsidP="00CF0E25">
      <w:pPr>
        <w:pStyle w:val="Textonotapie"/>
        <w:rPr>
          <w:sz w:val="18"/>
          <w:szCs w:val="18"/>
        </w:rPr>
      </w:pPr>
      <w:r w:rsidRPr="00731FF8">
        <w:rPr>
          <w:rStyle w:val="Refdenotaalpie"/>
          <w:sz w:val="18"/>
          <w:szCs w:val="18"/>
        </w:rPr>
        <w:footnoteRef/>
      </w:r>
      <w:r w:rsidRPr="00731FF8">
        <w:rPr>
          <w:sz w:val="18"/>
          <w:szCs w:val="18"/>
        </w:rPr>
        <w:t xml:space="preserve"> Conforme lo previsto en el artículo 11, párrafo 1, inciso b), de la Ley de Medios.</w:t>
      </w:r>
    </w:p>
  </w:footnote>
  <w:footnote w:id="9">
    <w:p w14:paraId="631F578F" w14:textId="77777777" w:rsidR="00CF0E25" w:rsidRPr="00731FF8" w:rsidRDefault="00CF0E25" w:rsidP="00CF0E25">
      <w:pPr>
        <w:pStyle w:val="Textonotapie"/>
        <w:rPr>
          <w:rFonts w:cs="Arial"/>
          <w:sz w:val="18"/>
          <w:szCs w:val="18"/>
        </w:rPr>
      </w:pPr>
      <w:r w:rsidRPr="00731FF8">
        <w:rPr>
          <w:rStyle w:val="Refdenotaalpie"/>
          <w:rFonts w:cs="Arial"/>
          <w:sz w:val="18"/>
          <w:szCs w:val="18"/>
        </w:rPr>
        <w:footnoteRef/>
      </w:r>
      <w:r w:rsidRPr="00731FF8">
        <w:rPr>
          <w:rFonts w:cs="Arial"/>
          <w:sz w:val="18"/>
          <w:szCs w:val="18"/>
        </w:rPr>
        <w:t xml:space="preserve"> Ello, también encuentra sustento en la Jurisprudencia 34/2002 de rubro: “IMPROCEDENCIA. EL MERO HECHO DE QUEDAR SIN MATERIA EL PROCEDIMIENTO ACTUALIZA LA CAUSAL RESPECTIVA”, consultable en </w:t>
      </w:r>
      <w:r w:rsidRPr="00731FF8">
        <w:rPr>
          <w:rFonts w:cs="Arial"/>
          <w:i/>
          <w:sz w:val="18"/>
          <w:szCs w:val="18"/>
        </w:rPr>
        <w:t>Justicia Electoral. Revista del Tribunal Electoral del Poder Judicial de la Federación</w:t>
      </w:r>
      <w:r w:rsidRPr="00731FF8">
        <w:rPr>
          <w:rFonts w:cs="Arial"/>
          <w:sz w:val="18"/>
          <w:szCs w:val="18"/>
        </w:rPr>
        <w:t xml:space="preserve">, suplemento 6, año 2003, pp. 37 y 38. </w:t>
      </w:r>
    </w:p>
  </w:footnote>
  <w:footnote w:id="10">
    <w:p w14:paraId="4CD907D1" w14:textId="54E9AD77" w:rsidR="00590C5F" w:rsidRPr="00731FF8" w:rsidRDefault="00590C5F" w:rsidP="00590C5F">
      <w:pPr>
        <w:pStyle w:val="Textonotapie"/>
        <w:rPr>
          <w:rFonts w:cs="Arial"/>
          <w:sz w:val="18"/>
          <w:szCs w:val="18"/>
        </w:rPr>
      </w:pPr>
      <w:r w:rsidRPr="00731FF8">
        <w:rPr>
          <w:rStyle w:val="Refdenotaalpie"/>
          <w:rFonts w:cs="Arial"/>
          <w:sz w:val="18"/>
          <w:szCs w:val="18"/>
        </w:rPr>
        <w:footnoteRef/>
      </w:r>
      <w:r w:rsidRPr="00731FF8">
        <w:rPr>
          <w:rFonts w:cs="Arial"/>
          <w:sz w:val="18"/>
          <w:szCs w:val="18"/>
        </w:rPr>
        <w:t xml:space="preserve"> </w:t>
      </w:r>
      <w:r w:rsidR="006520AE">
        <w:rPr>
          <w:rFonts w:cs="Arial"/>
          <w:sz w:val="18"/>
          <w:szCs w:val="18"/>
        </w:rPr>
        <w:t>La</w:t>
      </w:r>
      <w:r w:rsidRPr="00731FF8">
        <w:rPr>
          <w:rFonts w:cs="Arial"/>
          <w:sz w:val="18"/>
          <w:szCs w:val="18"/>
        </w:rPr>
        <w:t xml:space="preserve"> Dirección Ejecutiva de Prerrogativas y Partidos Políticos, Comité de Radio y Televisión, </w:t>
      </w:r>
      <w:r w:rsidR="009F3AAC" w:rsidRPr="00731FF8">
        <w:rPr>
          <w:rFonts w:cs="Arial"/>
          <w:sz w:val="18"/>
          <w:szCs w:val="18"/>
        </w:rPr>
        <w:t>Junta General Ejecutiva</w:t>
      </w:r>
      <w:r w:rsidR="009F3AAC">
        <w:rPr>
          <w:rFonts w:cs="Arial"/>
          <w:sz w:val="18"/>
          <w:szCs w:val="18"/>
        </w:rPr>
        <w:t xml:space="preserve"> y Consejo General.</w:t>
      </w:r>
    </w:p>
  </w:footnote>
  <w:footnote w:id="11">
    <w:p w14:paraId="446F0541" w14:textId="77777777" w:rsidR="001811F8" w:rsidRPr="00731FF8" w:rsidRDefault="001A49C4">
      <w:pPr>
        <w:pStyle w:val="Textonotapie"/>
        <w:rPr>
          <w:sz w:val="18"/>
          <w:szCs w:val="18"/>
        </w:rPr>
      </w:pPr>
      <w:r w:rsidRPr="00731FF8">
        <w:rPr>
          <w:rStyle w:val="Refdenotaalpie"/>
          <w:sz w:val="18"/>
          <w:szCs w:val="18"/>
        </w:rPr>
        <w:footnoteRef/>
      </w:r>
      <w:r w:rsidRPr="00731FF8">
        <w:rPr>
          <w:sz w:val="18"/>
          <w:szCs w:val="18"/>
        </w:rPr>
        <w:t xml:space="preserve"> </w:t>
      </w:r>
      <w:r w:rsidR="001811F8" w:rsidRPr="00731FF8">
        <w:rPr>
          <w:sz w:val="18"/>
          <w:szCs w:val="18"/>
        </w:rPr>
        <w:t xml:space="preserve">Consultable dicho acuerdo en la página </w:t>
      </w:r>
      <w:r w:rsidR="00880D77" w:rsidRPr="00731FF8">
        <w:rPr>
          <w:sz w:val="18"/>
          <w:szCs w:val="18"/>
        </w:rPr>
        <w:t xml:space="preserve">de Internet del INE en la dirección: </w:t>
      </w:r>
      <w:hyperlink r:id="rId1" w:history="1">
        <w:r w:rsidR="0069028A" w:rsidRPr="00546AFC">
          <w:rPr>
            <w:rStyle w:val="Hipervnculo"/>
            <w:sz w:val="18"/>
            <w:szCs w:val="18"/>
          </w:rPr>
          <w:t>https://www.ine.mx/sesion-extraordinaria-del-consejo-general-15-de-mayo-de-2020/</w:t>
        </w:r>
      </w:hyperlink>
      <w:r w:rsidR="0069028A">
        <w:rPr>
          <w:sz w:val="18"/>
          <w:szCs w:val="18"/>
        </w:rPr>
        <w:t xml:space="preserve"> </w:t>
      </w:r>
    </w:p>
    <w:p w14:paraId="72297590" w14:textId="77777777" w:rsidR="001A49C4" w:rsidRPr="00731FF8" w:rsidRDefault="00761C94">
      <w:pPr>
        <w:pStyle w:val="Textonotapie"/>
        <w:rPr>
          <w:sz w:val="18"/>
          <w:szCs w:val="18"/>
          <w:lang w:val="es-MX"/>
        </w:rPr>
      </w:pPr>
      <w:r w:rsidRPr="00731FF8">
        <w:rPr>
          <w:sz w:val="18"/>
          <w:szCs w:val="18"/>
        </w:rPr>
        <w:t xml:space="preserve">Asimismo, obra en el expediente el referido acuerdo remitido en disco compacto digital por el Secretario Ejecutivo del INE al rendir el informe </w:t>
      </w:r>
      <w:r w:rsidR="004338B5" w:rsidRPr="00731FF8">
        <w:rPr>
          <w:sz w:val="18"/>
          <w:szCs w:val="18"/>
        </w:rPr>
        <w:t>circunstanciado</w:t>
      </w:r>
      <w:r w:rsidRPr="00731FF8">
        <w:rPr>
          <w:sz w:val="18"/>
          <w:szCs w:val="18"/>
        </w:rPr>
        <w:t>, certificado en ejercicio de sus atribuciones, cuyo contenido y autenticidad no se encuentran controvertidos, con pleno valor probatorio conforme a lo previsto en el artículo 14, párrafos 1, inciso a), y 4, incisos b) y c), en relación con el artículo 16, párrafos 1 y 2, de la Ley de Medios.</w:t>
      </w:r>
    </w:p>
  </w:footnote>
  <w:footnote w:id="12">
    <w:p w14:paraId="6B30DB47" w14:textId="6DB5827A" w:rsidR="001073A9" w:rsidRPr="001073A9" w:rsidRDefault="001073A9">
      <w:pPr>
        <w:pStyle w:val="Textonotapie"/>
        <w:rPr>
          <w:lang w:val="es-MX"/>
        </w:rPr>
      </w:pPr>
      <w:r>
        <w:rPr>
          <w:rStyle w:val="Refdenotaalpie"/>
        </w:rPr>
        <w:footnoteRef/>
      </w:r>
      <w:r>
        <w:t xml:space="preserve"> </w:t>
      </w:r>
      <w:r w:rsidR="00AE5F5D">
        <w:rPr>
          <w:lang w:val="es-MX"/>
        </w:rPr>
        <w:t>Punto</w:t>
      </w:r>
      <w:r w:rsidR="00E34E18">
        <w:rPr>
          <w:lang w:val="es-MX"/>
        </w:rPr>
        <w:t xml:space="preserve"> NOVENO de</w:t>
      </w:r>
      <w:r w:rsidR="00AE5F5D">
        <w:rPr>
          <w:lang w:val="es-MX"/>
        </w:rPr>
        <w:t xml:space="preserve">l </w:t>
      </w:r>
      <w:r w:rsidR="00AE5F5D" w:rsidRPr="00AE5F5D">
        <w:rPr>
          <w:lang w:val="es-MX"/>
        </w:rPr>
        <w:t>Acuerdo INE/CG90/2020</w:t>
      </w:r>
      <w:r w:rsidR="00AE5F5D">
        <w:rPr>
          <w:lang w:val="es-MX"/>
        </w:rPr>
        <w:t>.</w:t>
      </w:r>
    </w:p>
  </w:footnote>
  <w:footnote w:id="13">
    <w:p w14:paraId="3B90052E" w14:textId="77777777" w:rsidR="00DE7EF7" w:rsidRPr="00731FF8" w:rsidRDefault="00DE7EF7" w:rsidP="00DE7EF7">
      <w:pPr>
        <w:pStyle w:val="Textonotapie"/>
        <w:rPr>
          <w:sz w:val="18"/>
          <w:szCs w:val="18"/>
          <w:lang w:val="es-MX"/>
        </w:rPr>
      </w:pPr>
      <w:r w:rsidRPr="00731FF8">
        <w:rPr>
          <w:rStyle w:val="Refdenotaalpie"/>
          <w:sz w:val="18"/>
          <w:szCs w:val="18"/>
        </w:rPr>
        <w:footnoteRef/>
      </w:r>
      <w:r w:rsidRPr="00731FF8">
        <w:rPr>
          <w:sz w:val="18"/>
          <w:szCs w:val="18"/>
        </w:rPr>
        <w:t xml:space="preserve"> Similar criterio ha sostenido esta Sala Superior en los diversos SUP-RAP-135/2017; SUP-RAP-172/2017; SUP-RAP-111/2018 y SUP-RAP-13/2020.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2802" w14:textId="77777777" w:rsidR="00CF0E25" w:rsidRPr="00396810" w:rsidRDefault="00CF0E25" w:rsidP="00E37F90">
    <w:pPr>
      <w:pStyle w:val="Encabezado"/>
      <w:tabs>
        <w:tab w:val="left" w:pos="2835"/>
      </w:tabs>
      <w:rPr>
        <w:rFonts w:cs="Arial"/>
      </w:rPr>
    </w:pPr>
    <w:r w:rsidRPr="00CB6A3C">
      <w:rPr>
        <w:rFonts w:cs="Arial"/>
        <w:b/>
        <w:sz w:val="28"/>
        <w:szCs w:val="28"/>
      </w:rPr>
      <w:t>SUP-</w:t>
    </w:r>
    <w:r>
      <w:rPr>
        <w:rFonts w:cs="Arial"/>
        <w:b/>
        <w:sz w:val="28"/>
        <w:szCs w:val="28"/>
      </w:rPr>
      <w:t>RAP</w:t>
    </w:r>
    <w:r w:rsidRPr="00CB6A3C">
      <w:rPr>
        <w:rFonts w:cs="Arial"/>
        <w:b/>
        <w:sz w:val="28"/>
        <w:szCs w:val="28"/>
      </w:rPr>
      <w:t>-</w:t>
    </w:r>
    <w:r>
      <w:rPr>
        <w:rFonts w:cs="Arial"/>
        <w:b/>
        <w:sz w:val="28"/>
        <w:szCs w:val="28"/>
      </w:rPr>
      <w:t>13</w:t>
    </w:r>
    <w:r w:rsidRPr="00CB6A3C">
      <w:rPr>
        <w:rFonts w:cs="Arial"/>
        <w:b/>
        <w:sz w:val="28"/>
        <w:szCs w:val="28"/>
      </w:rPr>
      <w:t>/20</w:t>
    </w:r>
    <w:r>
      <w:rPr>
        <w:rFonts w:cs="Arial"/>
        <w:b/>
        <w:sz w:val="28"/>
        <w:szCs w:val="28"/>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80F1" w14:textId="77777777" w:rsidR="00CF0E25" w:rsidRDefault="00CF0E25" w:rsidP="006B4669">
    <w:pPr>
      <w:pStyle w:val="Encabezado"/>
      <w:jc w:val="right"/>
      <w:rPr>
        <w:rFonts w:cs="Arial"/>
        <w:b/>
        <w:sz w:val="28"/>
        <w:szCs w:val="28"/>
      </w:rPr>
    </w:pPr>
    <w:r w:rsidRPr="002F6768">
      <w:rPr>
        <w:rFonts w:cs="Arial"/>
        <w:b/>
        <w:sz w:val="28"/>
        <w:szCs w:val="28"/>
      </w:rPr>
      <w:t>SUP-</w:t>
    </w:r>
    <w:r>
      <w:rPr>
        <w:rFonts w:cs="Arial"/>
        <w:b/>
        <w:sz w:val="28"/>
        <w:szCs w:val="28"/>
      </w:rPr>
      <w:t>RAP</w:t>
    </w:r>
    <w:r w:rsidRPr="002F6768">
      <w:rPr>
        <w:rFonts w:cs="Arial"/>
        <w:b/>
        <w:sz w:val="28"/>
        <w:szCs w:val="28"/>
      </w:rPr>
      <w:t>-</w:t>
    </w:r>
    <w:r>
      <w:rPr>
        <w:rFonts w:cs="Arial"/>
        <w:b/>
        <w:sz w:val="28"/>
        <w:szCs w:val="28"/>
      </w:rPr>
      <w:t>13/2020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69CA" w14:textId="77777777" w:rsidR="00327159" w:rsidRDefault="00327159" w:rsidP="00327159">
    <w:pPr>
      <w:rPr>
        <w:rFonts w:ascii="Arial" w:hAnsi="Arial" w:cs="Arial"/>
        <w:b/>
        <w:bCs/>
        <w:color w:val="000000"/>
        <w:sz w:val="26"/>
        <w:szCs w:val="26"/>
      </w:rPr>
    </w:pPr>
    <w:r w:rsidRPr="00763132">
      <w:rPr>
        <w:rFonts w:ascii="Arial" w:hAnsi="Arial" w:cs="Arial"/>
        <w:b/>
        <w:bCs/>
        <w:color w:val="000000"/>
        <w:sz w:val="26"/>
        <w:szCs w:val="26"/>
      </w:rPr>
      <w:t>SUP-</w:t>
    </w:r>
    <w:r w:rsidR="007C007C">
      <w:rPr>
        <w:rFonts w:ascii="Arial" w:hAnsi="Arial" w:cs="Arial"/>
        <w:b/>
        <w:bCs/>
        <w:color w:val="000000"/>
        <w:sz w:val="26"/>
        <w:szCs w:val="26"/>
      </w:rPr>
      <w:t>RAP</w:t>
    </w:r>
    <w:r w:rsidRPr="00763132">
      <w:rPr>
        <w:rFonts w:ascii="Arial" w:hAnsi="Arial" w:cs="Arial"/>
        <w:b/>
        <w:bCs/>
        <w:color w:val="000000"/>
        <w:sz w:val="26"/>
        <w:szCs w:val="26"/>
      </w:rPr>
      <w:t>-</w:t>
    </w:r>
    <w:r w:rsidR="007C007C">
      <w:rPr>
        <w:rFonts w:ascii="Arial" w:hAnsi="Arial" w:cs="Arial"/>
        <w:b/>
        <w:bCs/>
        <w:color w:val="000000"/>
        <w:sz w:val="26"/>
        <w:szCs w:val="26"/>
      </w:rPr>
      <w:t>21</w:t>
    </w:r>
    <w:r w:rsidRPr="00763132">
      <w:rPr>
        <w:rFonts w:ascii="Arial" w:hAnsi="Arial" w:cs="Arial"/>
        <w:b/>
        <w:bCs/>
        <w:color w:val="000000"/>
        <w:sz w:val="26"/>
        <w:szCs w:val="26"/>
      </w:rPr>
      <w:t>/20</w:t>
    </w:r>
    <w:r>
      <w:rPr>
        <w:rFonts w:ascii="Arial" w:hAnsi="Arial" w:cs="Arial"/>
        <w:b/>
        <w:bCs/>
        <w:color w:val="000000"/>
        <w:sz w:val="26"/>
        <w:szCs w:val="26"/>
      </w:rPr>
      <w:t>20</w:t>
    </w:r>
  </w:p>
  <w:p w14:paraId="2C6371A1" w14:textId="77777777" w:rsidR="006B3744" w:rsidRPr="00327159" w:rsidRDefault="006B3744" w:rsidP="0032715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BC3E" w14:textId="0B75ECEB" w:rsidR="00551BB3" w:rsidRDefault="00551BB3" w:rsidP="00551BB3">
    <w:pPr>
      <w:jc w:val="right"/>
      <w:rPr>
        <w:rFonts w:ascii="Arial" w:hAnsi="Arial" w:cs="Arial"/>
        <w:b/>
        <w:bCs/>
        <w:color w:val="000000"/>
        <w:sz w:val="26"/>
        <w:szCs w:val="26"/>
      </w:rPr>
    </w:pPr>
    <w:r w:rsidRPr="00763132">
      <w:rPr>
        <w:rFonts w:ascii="Arial" w:hAnsi="Arial" w:cs="Arial"/>
        <w:b/>
        <w:bCs/>
        <w:color w:val="000000"/>
        <w:sz w:val="26"/>
        <w:szCs w:val="26"/>
      </w:rPr>
      <w:t>SUP-</w:t>
    </w:r>
    <w:r w:rsidR="007C007C">
      <w:rPr>
        <w:rFonts w:ascii="Arial" w:hAnsi="Arial" w:cs="Arial"/>
        <w:b/>
        <w:bCs/>
        <w:color w:val="000000"/>
        <w:sz w:val="26"/>
        <w:szCs w:val="26"/>
      </w:rPr>
      <w:t>RAP</w:t>
    </w:r>
    <w:r w:rsidRPr="00763132">
      <w:rPr>
        <w:rFonts w:ascii="Arial" w:hAnsi="Arial" w:cs="Arial"/>
        <w:b/>
        <w:bCs/>
        <w:color w:val="000000"/>
        <w:sz w:val="26"/>
        <w:szCs w:val="26"/>
      </w:rPr>
      <w:t>-</w:t>
    </w:r>
    <w:r w:rsidR="007C007C">
      <w:rPr>
        <w:rFonts w:ascii="Arial" w:hAnsi="Arial" w:cs="Arial"/>
        <w:b/>
        <w:bCs/>
        <w:color w:val="000000"/>
        <w:sz w:val="26"/>
        <w:szCs w:val="26"/>
      </w:rPr>
      <w:t>21</w:t>
    </w:r>
    <w:r w:rsidRPr="00763132">
      <w:rPr>
        <w:rFonts w:ascii="Arial" w:hAnsi="Arial" w:cs="Arial"/>
        <w:b/>
        <w:bCs/>
        <w:color w:val="000000"/>
        <w:sz w:val="26"/>
        <w:szCs w:val="26"/>
      </w:rPr>
      <w:t>/20</w:t>
    </w:r>
    <w:r>
      <w:rPr>
        <w:rFonts w:ascii="Arial" w:hAnsi="Arial" w:cs="Arial"/>
        <w:b/>
        <w:bCs/>
        <w:color w:val="000000"/>
        <w:sz w:val="26"/>
        <w:szCs w:val="26"/>
      </w:rPr>
      <w:t>20</w:t>
    </w:r>
  </w:p>
  <w:p w14:paraId="65515D7B" w14:textId="77777777" w:rsidR="006B3744" w:rsidRPr="00551BB3" w:rsidRDefault="006B3744" w:rsidP="00551BB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F4C3" w14:textId="7F94D32A" w:rsidR="0083514E" w:rsidRDefault="00835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D7D"/>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53691"/>
    <w:multiLevelType w:val="hybridMultilevel"/>
    <w:tmpl w:val="4ACC0904"/>
    <w:lvl w:ilvl="0" w:tplc="59D014C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22C039D"/>
    <w:multiLevelType w:val="hybridMultilevel"/>
    <w:tmpl w:val="37205610"/>
    <w:lvl w:ilvl="0" w:tplc="9FC61D72">
      <w:start w:val="1"/>
      <w:numFmt w:val="decimal"/>
      <w:lvlText w:val="%1."/>
      <w:lvlJc w:val="left"/>
      <w:pPr>
        <w:ind w:left="720" w:hanging="360"/>
      </w:pPr>
      <w:rPr>
        <w:rFonts w:hint="default"/>
        <w:b w:val="0"/>
        <w:bCs/>
        <w:sz w:val="20"/>
        <w:szCs w:val="20"/>
      </w:rPr>
    </w:lvl>
    <w:lvl w:ilvl="1" w:tplc="FF168688">
      <w:start w:val="1"/>
      <w:numFmt w:val="lowerLetter"/>
      <w:lvlText w:val="%2)"/>
      <w:lvlJc w:val="left"/>
      <w:pPr>
        <w:ind w:left="1455" w:hanging="375"/>
      </w:pPr>
      <w:rPr>
        <w:rFonts w:hint="default"/>
        <w:b/>
      </w:rPr>
    </w:lvl>
    <w:lvl w:ilvl="2" w:tplc="311EB046">
      <w:start w:val="1"/>
      <w:numFmt w:val="lowerRoman"/>
      <w:lvlText w:val="(%3)"/>
      <w:lvlJc w:val="left"/>
      <w:pPr>
        <w:ind w:left="2700" w:hanging="720"/>
      </w:pPr>
      <w:rPr>
        <w:rFonts w:hint="default"/>
      </w:rPr>
    </w:lvl>
    <w:lvl w:ilvl="3" w:tplc="3BDA7A04">
      <w:start w:val="1"/>
      <w:numFmt w:val="lowerLetter"/>
      <w:lvlText w:val="%4)"/>
      <w:lvlJc w:val="left"/>
      <w:pPr>
        <w:ind w:left="2880" w:hanging="360"/>
      </w:pPr>
      <w:rPr>
        <w:rFonts w:hint="default"/>
      </w:rPr>
    </w:lvl>
    <w:lvl w:ilvl="4" w:tplc="BAEED7C0">
      <w:numFmt w:val="bullet"/>
      <w:lvlText w:val=""/>
      <w:lvlJc w:val="left"/>
      <w:pPr>
        <w:ind w:left="3945" w:hanging="705"/>
      </w:pPr>
      <w:rPr>
        <w:rFonts w:ascii="Symbol" w:eastAsia="Calibri" w:hAnsi="Symbol" w:cs="Times New Roman" w:hint="default"/>
        <w:sz w:val="24"/>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B21E79"/>
    <w:multiLevelType w:val="hybridMultilevel"/>
    <w:tmpl w:val="9642FB5A"/>
    <w:lvl w:ilvl="0" w:tplc="41C6B7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2F7B03"/>
    <w:multiLevelType w:val="hybridMultilevel"/>
    <w:tmpl w:val="4D982156"/>
    <w:lvl w:ilvl="0" w:tplc="5BF43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91E88"/>
    <w:multiLevelType w:val="hybridMultilevel"/>
    <w:tmpl w:val="B6E29A7C"/>
    <w:lvl w:ilvl="0" w:tplc="F0F44C0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0406D4"/>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83663D"/>
    <w:multiLevelType w:val="hybridMultilevel"/>
    <w:tmpl w:val="884C75B6"/>
    <w:lvl w:ilvl="0" w:tplc="686EA1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700462"/>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373032"/>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6C1258"/>
    <w:multiLevelType w:val="hybridMultilevel"/>
    <w:tmpl w:val="C95C5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73132E"/>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01B0"/>
    <w:multiLevelType w:val="hybridMultilevel"/>
    <w:tmpl w:val="C8C6D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3824D1"/>
    <w:multiLevelType w:val="hybridMultilevel"/>
    <w:tmpl w:val="90E4F424"/>
    <w:lvl w:ilvl="0" w:tplc="D39C8D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012E14"/>
    <w:multiLevelType w:val="hybridMultilevel"/>
    <w:tmpl w:val="4ACC0904"/>
    <w:lvl w:ilvl="0" w:tplc="59D014C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6BC4508"/>
    <w:multiLevelType w:val="hybridMultilevel"/>
    <w:tmpl w:val="D56662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009B2"/>
    <w:multiLevelType w:val="hybridMultilevel"/>
    <w:tmpl w:val="68CAA1E6"/>
    <w:lvl w:ilvl="0" w:tplc="080A000F">
      <w:start w:val="1"/>
      <w:numFmt w:val="decimal"/>
      <w:lvlText w:val="%1."/>
      <w:lvlJc w:val="left"/>
      <w:pPr>
        <w:ind w:left="720" w:hanging="360"/>
      </w:pPr>
    </w:lvl>
    <w:lvl w:ilvl="1" w:tplc="CCE64F20">
      <w:start w:val="1"/>
      <w:numFmt w:val="upperRoman"/>
      <w:lvlText w:val="%2."/>
      <w:lvlJc w:val="left"/>
      <w:pPr>
        <w:ind w:left="1800" w:hanging="720"/>
      </w:pPr>
      <w:rPr>
        <w:rFonts w:hint="default"/>
      </w:rPr>
    </w:lvl>
    <w:lvl w:ilvl="2" w:tplc="946ED28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544B58"/>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B96BE3"/>
    <w:multiLevelType w:val="hybridMultilevel"/>
    <w:tmpl w:val="0BA2A8F2"/>
    <w:lvl w:ilvl="0" w:tplc="080A0001">
      <w:start w:val="1"/>
      <w:numFmt w:val="bullet"/>
      <w:lvlText w:val=""/>
      <w:lvlJc w:val="left"/>
      <w:pPr>
        <w:ind w:left="5322"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30E6F42"/>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415092"/>
    <w:multiLevelType w:val="hybridMultilevel"/>
    <w:tmpl w:val="D6367B58"/>
    <w:lvl w:ilvl="0" w:tplc="5566B7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0B1C27"/>
    <w:multiLevelType w:val="hybridMultilevel"/>
    <w:tmpl w:val="86BC3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3E3945"/>
    <w:multiLevelType w:val="hybridMultilevel"/>
    <w:tmpl w:val="A24E15AA"/>
    <w:lvl w:ilvl="0" w:tplc="920092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9E2B8B"/>
    <w:multiLevelType w:val="hybridMultilevel"/>
    <w:tmpl w:val="3146B7B2"/>
    <w:lvl w:ilvl="0" w:tplc="04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C0DB1"/>
    <w:multiLevelType w:val="hybridMultilevel"/>
    <w:tmpl w:val="A36A8798"/>
    <w:lvl w:ilvl="0" w:tplc="5F92EA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AC100B"/>
    <w:multiLevelType w:val="hybridMultilevel"/>
    <w:tmpl w:val="98C8961A"/>
    <w:lvl w:ilvl="0" w:tplc="4B9E3B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4E47A6"/>
    <w:multiLevelType w:val="hybridMultilevel"/>
    <w:tmpl w:val="F43AEC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E76DF0"/>
    <w:multiLevelType w:val="hybridMultilevel"/>
    <w:tmpl w:val="C54EEC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24889"/>
    <w:multiLevelType w:val="hybridMultilevel"/>
    <w:tmpl w:val="A4AE5144"/>
    <w:lvl w:ilvl="0" w:tplc="080A001B">
      <w:start w:val="1"/>
      <w:numFmt w:val="lowerRoman"/>
      <w:lvlText w:val="%1."/>
      <w:lvlJc w:val="right"/>
      <w:pPr>
        <w:ind w:left="720" w:hanging="360"/>
      </w:pPr>
    </w:lvl>
    <w:lvl w:ilvl="1" w:tplc="F5FA3D8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F532FE"/>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011486"/>
    <w:multiLevelType w:val="hybridMultilevel"/>
    <w:tmpl w:val="8D461F12"/>
    <w:lvl w:ilvl="0" w:tplc="678619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B601CD"/>
    <w:multiLevelType w:val="hybridMultilevel"/>
    <w:tmpl w:val="9DD0A0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5A72120"/>
    <w:multiLevelType w:val="multilevel"/>
    <w:tmpl w:val="F662A60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8A28F6"/>
    <w:multiLevelType w:val="hybridMultilevel"/>
    <w:tmpl w:val="19B223C2"/>
    <w:lvl w:ilvl="0" w:tplc="4434EDB6">
      <w:start w:val="1"/>
      <w:numFmt w:val="decimal"/>
      <w:lvlText w:val="%1."/>
      <w:lvlJc w:val="left"/>
      <w:pPr>
        <w:ind w:left="720" w:hanging="360"/>
      </w:pPr>
      <w:rPr>
        <w:b w:val="0"/>
        <w:sz w:val="20"/>
        <w:szCs w:val="20"/>
      </w:rPr>
    </w:lvl>
    <w:lvl w:ilvl="1" w:tplc="D9320BCA">
      <w:start w:val="1"/>
      <w:numFmt w:val="upperLetter"/>
      <w:lvlText w:val="%2."/>
      <w:lvlJc w:val="left"/>
      <w:pPr>
        <w:ind w:left="2674" w:hanging="4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FE488B"/>
    <w:multiLevelType w:val="hybridMultilevel"/>
    <w:tmpl w:val="A1B892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D13D82"/>
    <w:multiLevelType w:val="hybridMultilevel"/>
    <w:tmpl w:val="A42485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726092"/>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D2310E"/>
    <w:multiLevelType w:val="hybridMultilevel"/>
    <w:tmpl w:val="63C29B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CF84058"/>
    <w:multiLevelType w:val="hybridMultilevel"/>
    <w:tmpl w:val="884C75B6"/>
    <w:lvl w:ilvl="0" w:tplc="686EA1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71653E"/>
    <w:multiLevelType w:val="hybridMultilevel"/>
    <w:tmpl w:val="60C6FC64"/>
    <w:lvl w:ilvl="0" w:tplc="537E91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433C9F"/>
    <w:multiLevelType w:val="hybridMultilevel"/>
    <w:tmpl w:val="AB96479A"/>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41" w15:restartNumberingAfterBreak="0">
    <w:nsid w:val="727C51BF"/>
    <w:multiLevelType w:val="hybridMultilevel"/>
    <w:tmpl w:val="6B96B57E"/>
    <w:lvl w:ilvl="0" w:tplc="281628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2D57B9"/>
    <w:multiLevelType w:val="hybridMultilevel"/>
    <w:tmpl w:val="5E6CD5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E568E9"/>
    <w:multiLevelType w:val="hybridMultilevel"/>
    <w:tmpl w:val="F208B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906C4D"/>
    <w:multiLevelType w:val="hybridMultilevel"/>
    <w:tmpl w:val="59826CA0"/>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C15A4D"/>
    <w:multiLevelType w:val="hybridMultilevel"/>
    <w:tmpl w:val="36D02B54"/>
    <w:lvl w:ilvl="0" w:tplc="FFAE73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37"/>
  </w:num>
  <w:num w:numId="5">
    <w:abstractNumId w:val="17"/>
  </w:num>
  <w:num w:numId="6">
    <w:abstractNumId w:val="4"/>
  </w:num>
  <w:num w:numId="7">
    <w:abstractNumId w:val="20"/>
  </w:num>
  <w:num w:numId="8">
    <w:abstractNumId w:val="41"/>
  </w:num>
  <w:num w:numId="9">
    <w:abstractNumId w:val="18"/>
  </w:num>
  <w:num w:numId="10">
    <w:abstractNumId w:val="13"/>
  </w:num>
  <w:num w:numId="11">
    <w:abstractNumId w:val="30"/>
  </w:num>
  <w:num w:numId="12">
    <w:abstractNumId w:val="36"/>
  </w:num>
  <w:num w:numId="13">
    <w:abstractNumId w:val="9"/>
  </w:num>
  <w:num w:numId="14">
    <w:abstractNumId w:val="8"/>
  </w:num>
  <w:num w:numId="15">
    <w:abstractNumId w:val="0"/>
  </w:num>
  <w:num w:numId="16">
    <w:abstractNumId w:val="6"/>
  </w:num>
  <w:num w:numId="17">
    <w:abstractNumId w:val="29"/>
  </w:num>
  <w:num w:numId="18">
    <w:abstractNumId w:val="11"/>
  </w:num>
  <w:num w:numId="19">
    <w:abstractNumId w:val="19"/>
  </w:num>
  <w:num w:numId="20">
    <w:abstractNumId w:val="4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6"/>
  </w:num>
  <w:num w:numId="24">
    <w:abstractNumId w:val="24"/>
  </w:num>
  <w:num w:numId="25">
    <w:abstractNumId w:val="42"/>
  </w:num>
  <w:num w:numId="26">
    <w:abstractNumId w:val="1"/>
  </w:num>
  <w:num w:numId="27">
    <w:abstractNumId w:val="35"/>
  </w:num>
  <w:num w:numId="28">
    <w:abstractNumId w:val="14"/>
  </w:num>
  <w:num w:numId="29">
    <w:abstractNumId w:val="39"/>
  </w:num>
  <w:num w:numId="30">
    <w:abstractNumId w:val="3"/>
  </w:num>
  <w:num w:numId="31">
    <w:abstractNumId w:val="28"/>
  </w:num>
  <w:num w:numId="32">
    <w:abstractNumId w:val="33"/>
  </w:num>
  <w:num w:numId="33">
    <w:abstractNumId w:val="40"/>
  </w:num>
  <w:num w:numId="34">
    <w:abstractNumId w:val="27"/>
  </w:num>
  <w:num w:numId="35">
    <w:abstractNumId w:val="5"/>
  </w:num>
  <w:num w:numId="36">
    <w:abstractNumId w:val="23"/>
  </w:num>
  <w:num w:numId="37">
    <w:abstractNumId w:val="32"/>
  </w:num>
  <w:num w:numId="38">
    <w:abstractNumId w:val="43"/>
  </w:num>
  <w:num w:numId="39">
    <w:abstractNumId w:val="38"/>
  </w:num>
  <w:num w:numId="40">
    <w:abstractNumId w:val="7"/>
  </w:num>
  <w:num w:numId="41">
    <w:abstractNumId w:val="16"/>
  </w:num>
  <w:num w:numId="42">
    <w:abstractNumId w:val="22"/>
  </w:num>
  <w:num w:numId="43">
    <w:abstractNumId w:val="15"/>
  </w:num>
  <w:num w:numId="44">
    <w:abstractNumId w:val="34"/>
  </w:num>
  <w:num w:numId="45">
    <w:abstractNumId w:val="25"/>
  </w:num>
  <w:num w:numId="46">
    <w:abstractNumId w:val="10"/>
  </w:num>
  <w:num w:numId="47">
    <w:abstractNumId w:val="31"/>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C7"/>
    <w:rsid w:val="0000057D"/>
    <w:rsid w:val="00007BB0"/>
    <w:rsid w:val="0001638B"/>
    <w:rsid w:val="000208E1"/>
    <w:rsid w:val="00024D84"/>
    <w:rsid w:val="00027334"/>
    <w:rsid w:val="00030DC3"/>
    <w:rsid w:val="00035B01"/>
    <w:rsid w:val="000370C5"/>
    <w:rsid w:val="00037397"/>
    <w:rsid w:val="000377F8"/>
    <w:rsid w:val="0004021E"/>
    <w:rsid w:val="00040E38"/>
    <w:rsid w:val="00043ABC"/>
    <w:rsid w:val="0004457A"/>
    <w:rsid w:val="00044AED"/>
    <w:rsid w:val="000467E0"/>
    <w:rsid w:val="00046AFD"/>
    <w:rsid w:val="00052101"/>
    <w:rsid w:val="00056DD7"/>
    <w:rsid w:val="00061F8A"/>
    <w:rsid w:val="00066D99"/>
    <w:rsid w:val="00067EF0"/>
    <w:rsid w:val="00072DCF"/>
    <w:rsid w:val="000766B3"/>
    <w:rsid w:val="00076F0B"/>
    <w:rsid w:val="00077267"/>
    <w:rsid w:val="00082860"/>
    <w:rsid w:val="00083177"/>
    <w:rsid w:val="00083BBA"/>
    <w:rsid w:val="000873E8"/>
    <w:rsid w:val="00091384"/>
    <w:rsid w:val="00092AD3"/>
    <w:rsid w:val="000A277A"/>
    <w:rsid w:val="000A4EB3"/>
    <w:rsid w:val="000A7D8C"/>
    <w:rsid w:val="000B1D6F"/>
    <w:rsid w:val="000B24D9"/>
    <w:rsid w:val="000B378E"/>
    <w:rsid w:val="000B5A8C"/>
    <w:rsid w:val="000B7547"/>
    <w:rsid w:val="000B7994"/>
    <w:rsid w:val="000C2BC8"/>
    <w:rsid w:val="000C60FA"/>
    <w:rsid w:val="000D0875"/>
    <w:rsid w:val="000D1DC9"/>
    <w:rsid w:val="000D2590"/>
    <w:rsid w:val="000D25ED"/>
    <w:rsid w:val="000D2631"/>
    <w:rsid w:val="000D2AE0"/>
    <w:rsid w:val="000D41CE"/>
    <w:rsid w:val="000D60DB"/>
    <w:rsid w:val="000E0AB1"/>
    <w:rsid w:val="000E15F8"/>
    <w:rsid w:val="000E357E"/>
    <w:rsid w:val="000E6484"/>
    <w:rsid w:val="000E65F4"/>
    <w:rsid w:val="000F04B4"/>
    <w:rsid w:val="000F16C4"/>
    <w:rsid w:val="000F51FE"/>
    <w:rsid w:val="000F5522"/>
    <w:rsid w:val="000F6081"/>
    <w:rsid w:val="000F6C5A"/>
    <w:rsid w:val="000F7506"/>
    <w:rsid w:val="00103FF2"/>
    <w:rsid w:val="001062CF"/>
    <w:rsid w:val="00106BC0"/>
    <w:rsid w:val="001073A9"/>
    <w:rsid w:val="00112274"/>
    <w:rsid w:val="0011243D"/>
    <w:rsid w:val="0011347F"/>
    <w:rsid w:val="001242C4"/>
    <w:rsid w:val="0012669B"/>
    <w:rsid w:val="0012695C"/>
    <w:rsid w:val="00131EE0"/>
    <w:rsid w:val="0013398E"/>
    <w:rsid w:val="00133CCE"/>
    <w:rsid w:val="001351F5"/>
    <w:rsid w:val="001353C0"/>
    <w:rsid w:val="00143949"/>
    <w:rsid w:val="00145E18"/>
    <w:rsid w:val="00160A2F"/>
    <w:rsid w:val="00160F11"/>
    <w:rsid w:val="00171C00"/>
    <w:rsid w:val="00173F2B"/>
    <w:rsid w:val="0017470C"/>
    <w:rsid w:val="001811F8"/>
    <w:rsid w:val="001819DC"/>
    <w:rsid w:val="00181B61"/>
    <w:rsid w:val="001827F7"/>
    <w:rsid w:val="00184262"/>
    <w:rsid w:val="00185EC5"/>
    <w:rsid w:val="00187B47"/>
    <w:rsid w:val="0019055A"/>
    <w:rsid w:val="001912DE"/>
    <w:rsid w:val="0019264C"/>
    <w:rsid w:val="00194D43"/>
    <w:rsid w:val="0019521B"/>
    <w:rsid w:val="00196BD4"/>
    <w:rsid w:val="001A0D95"/>
    <w:rsid w:val="001A1219"/>
    <w:rsid w:val="001A3381"/>
    <w:rsid w:val="001A49C4"/>
    <w:rsid w:val="001A5350"/>
    <w:rsid w:val="001B629E"/>
    <w:rsid w:val="001B656E"/>
    <w:rsid w:val="001C2861"/>
    <w:rsid w:val="001C302B"/>
    <w:rsid w:val="001D3037"/>
    <w:rsid w:val="001D4551"/>
    <w:rsid w:val="001D5EB6"/>
    <w:rsid w:val="001D68E8"/>
    <w:rsid w:val="001D6C4C"/>
    <w:rsid w:val="001E4093"/>
    <w:rsid w:val="001E54DC"/>
    <w:rsid w:val="001E5ABE"/>
    <w:rsid w:val="001E69E7"/>
    <w:rsid w:val="001F1DDF"/>
    <w:rsid w:val="001F40FE"/>
    <w:rsid w:val="001F5E09"/>
    <w:rsid w:val="001F61BB"/>
    <w:rsid w:val="002226FB"/>
    <w:rsid w:val="002227DE"/>
    <w:rsid w:val="002227E5"/>
    <w:rsid w:val="00222D11"/>
    <w:rsid w:val="00224EA5"/>
    <w:rsid w:val="00225962"/>
    <w:rsid w:val="00225CD8"/>
    <w:rsid w:val="002267CC"/>
    <w:rsid w:val="00231092"/>
    <w:rsid w:val="002338A2"/>
    <w:rsid w:val="00234F42"/>
    <w:rsid w:val="00236E93"/>
    <w:rsid w:val="002372A8"/>
    <w:rsid w:val="00240A98"/>
    <w:rsid w:val="002416F8"/>
    <w:rsid w:val="002429AF"/>
    <w:rsid w:val="0024546C"/>
    <w:rsid w:val="00245F78"/>
    <w:rsid w:val="00246365"/>
    <w:rsid w:val="00246F5A"/>
    <w:rsid w:val="002548AC"/>
    <w:rsid w:val="0025514C"/>
    <w:rsid w:val="0025537B"/>
    <w:rsid w:val="002576A6"/>
    <w:rsid w:val="00260660"/>
    <w:rsid w:val="00263769"/>
    <w:rsid w:val="00263CBE"/>
    <w:rsid w:val="00264B19"/>
    <w:rsid w:val="002764F4"/>
    <w:rsid w:val="00283B52"/>
    <w:rsid w:val="00292C71"/>
    <w:rsid w:val="002933F9"/>
    <w:rsid w:val="00296B2B"/>
    <w:rsid w:val="002A0256"/>
    <w:rsid w:val="002A40A5"/>
    <w:rsid w:val="002A62A5"/>
    <w:rsid w:val="002C00AB"/>
    <w:rsid w:val="002C39D7"/>
    <w:rsid w:val="002D0A9D"/>
    <w:rsid w:val="002D106E"/>
    <w:rsid w:val="002D1602"/>
    <w:rsid w:val="002D7A7D"/>
    <w:rsid w:val="002E0360"/>
    <w:rsid w:val="002E1539"/>
    <w:rsid w:val="002E2C53"/>
    <w:rsid w:val="002F3445"/>
    <w:rsid w:val="002F385A"/>
    <w:rsid w:val="002F3C0C"/>
    <w:rsid w:val="002F5BE9"/>
    <w:rsid w:val="0030082F"/>
    <w:rsid w:val="00301272"/>
    <w:rsid w:val="003025FF"/>
    <w:rsid w:val="003026B5"/>
    <w:rsid w:val="00302C8B"/>
    <w:rsid w:val="003056ED"/>
    <w:rsid w:val="00306C6E"/>
    <w:rsid w:val="00323282"/>
    <w:rsid w:val="00323C48"/>
    <w:rsid w:val="00323FCF"/>
    <w:rsid w:val="00325952"/>
    <w:rsid w:val="00327159"/>
    <w:rsid w:val="00327E7F"/>
    <w:rsid w:val="00330408"/>
    <w:rsid w:val="00332382"/>
    <w:rsid w:val="0033457A"/>
    <w:rsid w:val="00336137"/>
    <w:rsid w:val="003452B2"/>
    <w:rsid w:val="003469C1"/>
    <w:rsid w:val="00346B07"/>
    <w:rsid w:val="00347F95"/>
    <w:rsid w:val="00350286"/>
    <w:rsid w:val="003505F5"/>
    <w:rsid w:val="00353DD8"/>
    <w:rsid w:val="003547DB"/>
    <w:rsid w:val="00354ABE"/>
    <w:rsid w:val="00357620"/>
    <w:rsid w:val="00357C9A"/>
    <w:rsid w:val="00360096"/>
    <w:rsid w:val="00361C40"/>
    <w:rsid w:val="0036210A"/>
    <w:rsid w:val="00362443"/>
    <w:rsid w:val="00363C29"/>
    <w:rsid w:val="00363E88"/>
    <w:rsid w:val="00363F3E"/>
    <w:rsid w:val="00370B90"/>
    <w:rsid w:val="00371047"/>
    <w:rsid w:val="00371251"/>
    <w:rsid w:val="003737A6"/>
    <w:rsid w:val="003763E5"/>
    <w:rsid w:val="00382600"/>
    <w:rsid w:val="00391556"/>
    <w:rsid w:val="003959FC"/>
    <w:rsid w:val="003A130A"/>
    <w:rsid w:val="003A42E2"/>
    <w:rsid w:val="003B3AF2"/>
    <w:rsid w:val="003B3FA8"/>
    <w:rsid w:val="003B47DB"/>
    <w:rsid w:val="003B5011"/>
    <w:rsid w:val="003B6B42"/>
    <w:rsid w:val="003C3721"/>
    <w:rsid w:val="003C4184"/>
    <w:rsid w:val="003C4EF9"/>
    <w:rsid w:val="003D77FC"/>
    <w:rsid w:val="003E0444"/>
    <w:rsid w:val="003E176C"/>
    <w:rsid w:val="003E1A0B"/>
    <w:rsid w:val="003E2187"/>
    <w:rsid w:val="003E41BC"/>
    <w:rsid w:val="003E4A3B"/>
    <w:rsid w:val="003E4C2A"/>
    <w:rsid w:val="003E529C"/>
    <w:rsid w:val="003E7B24"/>
    <w:rsid w:val="00400D32"/>
    <w:rsid w:val="00405A6B"/>
    <w:rsid w:val="00407884"/>
    <w:rsid w:val="00421717"/>
    <w:rsid w:val="004301F9"/>
    <w:rsid w:val="00430517"/>
    <w:rsid w:val="004312AE"/>
    <w:rsid w:val="004316C7"/>
    <w:rsid w:val="004338B5"/>
    <w:rsid w:val="004342F4"/>
    <w:rsid w:val="004450C7"/>
    <w:rsid w:val="0044561B"/>
    <w:rsid w:val="0045292F"/>
    <w:rsid w:val="00455983"/>
    <w:rsid w:val="00457C34"/>
    <w:rsid w:val="00463CF7"/>
    <w:rsid w:val="00463D7C"/>
    <w:rsid w:val="0046605A"/>
    <w:rsid w:val="00470A5A"/>
    <w:rsid w:val="004715DB"/>
    <w:rsid w:val="00473BBE"/>
    <w:rsid w:val="0047650E"/>
    <w:rsid w:val="00483DD7"/>
    <w:rsid w:val="00484079"/>
    <w:rsid w:val="00484270"/>
    <w:rsid w:val="004914CD"/>
    <w:rsid w:val="00491A4F"/>
    <w:rsid w:val="00492C86"/>
    <w:rsid w:val="004A0456"/>
    <w:rsid w:val="004A376B"/>
    <w:rsid w:val="004A3D22"/>
    <w:rsid w:val="004A549D"/>
    <w:rsid w:val="004A7419"/>
    <w:rsid w:val="004B1A75"/>
    <w:rsid w:val="004B1F87"/>
    <w:rsid w:val="004B55BB"/>
    <w:rsid w:val="004C0E59"/>
    <w:rsid w:val="004C26EE"/>
    <w:rsid w:val="004C67CA"/>
    <w:rsid w:val="004D1A44"/>
    <w:rsid w:val="004D3D1F"/>
    <w:rsid w:val="004D46D0"/>
    <w:rsid w:val="004D5BDE"/>
    <w:rsid w:val="004E1D80"/>
    <w:rsid w:val="004E238C"/>
    <w:rsid w:val="004E363E"/>
    <w:rsid w:val="004F0916"/>
    <w:rsid w:val="004F18D5"/>
    <w:rsid w:val="00500CB5"/>
    <w:rsid w:val="00502B4B"/>
    <w:rsid w:val="005128E8"/>
    <w:rsid w:val="005201B9"/>
    <w:rsid w:val="0053009C"/>
    <w:rsid w:val="005337BB"/>
    <w:rsid w:val="00533E3D"/>
    <w:rsid w:val="005368C3"/>
    <w:rsid w:val="00543437"/>
    <w:rsid w:val="00551BB3"/>
    <w:rsid w:val="00552235"/>
    <w:rsid w:val="005562C7"/>
    <w:rsid w:val="00557862"/>
    <w:rsid w:val="00563AFE"/>
    <w:rsid w:val="0057710D"/>
    <w:rsid w:val="00582D51"/>
    <w:rsid w:val="00590C5F"/>
    <w:rsid w:val="005912EA"/>
    <w:rsid w:val="00595CA4"/>
    <w:rsid w:val="00596200"/>
    <w:rsid w:val="0059641F"/>
    <w:rsid w:val="005973E0"/>
    <w:rsid w:val="005A151B"/>
    <w:rsid w:val="005A284D"/>
    <w:rsid w:val="005A2B70"/>
    <w:rsid w:val="005A3AB7"/>
    <w:rsid w:val="005A7E03"/>
    <w:rsid w:val="005B265D"/>
    <w:rsid w:val="005B2F81"/>
    <w:rsid w:val="005B469A"/>
    <w:rsid w:val="005B4F10"/>
    <w:rsid w:val="005B5C08"/>
    <w:rsid w:val="005B6F1D"/>
    <w:rsid w:val="005C0859"/>
    <w:rsid w:val="005C0A5E"/>
    <w:rsid w:val="005C5B90"/>
    <w:rsid w:val="005C7759"/>
    <w:rsid w:val="005D2DEA"/>
    <w:rsid w:val="005D5369"/>
    <w:rsid w:val="005E4781"/>
    <w:rsid w:val="005E6A87"/>
    <w:rsid w:val="005E79C0"/>
    <w:rsid w:val="005F1954"/>
    <w:rsid w:val="005F2215"/>
    <w:rsid w:val="005F310D"/>
    <w:rsid w:val="005F3BF7"/>
    <w:rsid w:val="005F48A4"/>
    <w:rsid w:val="005F5702"/>
    <w:rsid w:val="005F6E72"/>
    <w:rsid w:val="005F744B"/>
    <w:rsid w:val="00600DD4"/>
    <w:rsid w:val="006022BA"/>
    <w:rsid w:val="00603F62"/>
    <w:rsid w:val="00604549"/>
    <w:rsid w:val="00607847"/>
    <w:rsid w:val="00611771"/>
    <w:rsid w:val="00612D5E"/>
    <w:rsid w:val="00617255"/>
    <w:rsid w:val="006205F0"/>
    <w:rsid w:val="00620612"/>
    <w:rsid w:val="00621133"/>
    <w:rsid w:val="00622BC0"/>
    <w:rsid w:val="00625EDF"/>
    <w:rsid w:val="00625F84"/>
    <w:rsid w:val="006313D7"/>
    <w:rsid w:val="00631CA9"/>
    <w:rsid w:val="00633E59"/>
    <w:rsid w:val="00635295"/>
    <w:rsid w:val="00637635"/>
    <w:rsid w:val="00642F15"/>
    <w:rsid w:val="00643502"/>
    <w:rsid w:val="006520AE"/>
    <w:rsid w:val="006529D3"/>
    <w:rsid w:val="00653E4B"/>
    <w:rsid w:val="006606FA"/>
    <w:rsid w:val="00663654"/>
    <w:rsid w:val="00667ACF"/>
    <w:rsid w:val="00671AA6"/>
    <w:rsid w:val="00672653"/>
    <w:rsid w:val="0067718D"/>
    <w:rsid w:val="006809E9"/>
    <w:rsid w:val="00681278"/>
    <w:rsid w:val="00684910"/>
    <w:rsid w:val="006852ED"/>
    <w:rsid w:val="0069028A"/>
    <w:rsid w:val="00692F60"/>
    <w:rsid w:val="0069308A"/>
    <w:rsid w:val="00694A41"/>
    <w:rsid w:val="00697253"/>
    <w:rsid w:val="006A0FF8"/>
    <w:rsid w:val="006B16A6"/>
    <w:rsid w:val="006B3744"/>
    <w:rsid w:val="006B4F1B"/>
    <w:rsid w:val="006B5106"/>
    <w:rsid w:val="006B71DE"/>
    <w:rsid w:val="006B739B"/>
    <w:rsid w:val="006C36AB"/>
    <w:rsid w:val="006C5B33"/>
    <w:rsid w:val="006D1839"/>
    <w:rsid w:val="006D1BFB"/>
    <w:rsid w:val="006D52D1"/>
    <w:rsid w:val="006E325B"/>
    <w:rsid w:val="006E5D85"/>
    <w:rsid w:val="006F1DAB"/>
    <w:rsid w:val="006F6DC1"/>
    <w:rsid w:val="006F7486"/>
    <w:rsid w:val="0070043F"/>
    <w:rsid w:val="00714CDA"/>
    <w:rsid w:val="00714F83"/>
    <w:rsid w:val="0071793F"/>
    <w:rsid w:val="007206E6"/>
    <w:rsid w:val="00721856"/>
    <w:rsid w:val="00721D3B"/>
    <w:rsid w:val="00726F62"/>
    <w:rsid w:val="00731FF8"/>
    <w:rsid w:val="00734986"/>
    <w:rsid w:val="007401F1"/>
    <w:rsid w:val="007431A4"/>
    <w:rsid w:val="00745119"/>
    <w:rsid w:val="00751AC8"/>
    <w:rsid w:val="007553E4"/>
    <w:rsid w:val="0075614F"/>
    <w:rsid w:val="007562DF"/>
    <w:rsid w:val="00761C94"/>
    <w:rsid w:val="007622EC"/>
    <w:rsid w:val="00764D7E"/>
    <w:rsid w:val="00770D18"/>
    <w:rsid w:val="00776802"/>
    <w:rsid w:val="00780EAD"/>
    <w:rsid w:val="007814E6"/>
    <w:rsid w:val="0078156A"/>
    <w:rsid w:val="007829E9"/>
    <w:rsid w:val="00785FFC"/>
    <w:rsid w:val="00786AB5"/>
    <w:rsid w:val="00790E2D"/>
    <w:rsid w:val="007958FB"/>
    <w:rsid w:val="0079601E"/>
    <w:rsid w:val="00796601"/>
    <w:rsid w:val="007A3349"/>
    <w:rsid w:val="007A4CC1"/>
    <w:rsid w:val="007A5A76"/>
    <w:rsid w:val="007A6999"/>
    <w:rsid w:val="007A6CDE"/>
    <w:rsid w:val="007B284B"/>
    <w:rsid w:val="007B288A"/>
    <w:rsid w:val="007B4BDF"/>
    <w:rsid w:val="007B6241"/>
    <w:rsid w:val="007B6843"/>
    <w:rsid w:val="007C007C"/>
    <w:rsid w:val="007C0C6C"/>
    <w:rsid w:val="007C16EF"/>
    <w:rsid w:val="007C1FE3"/>
    <w:rsid w:val="007C477D"/>
    <w:rsid w:val="007C6542"/>
    <w:rsid w:val="007C65C2"/>
    <w:rsid w:val="007C6F49"/>
    <w:rsid w:val="007C71C2"/>
    <w:rsid w:val="007D0472"/>
    <w:rsid w:val="007D2B63"/>
    <w:rsid w:val="007D3691"/>
    <w:rsid w:val="007D46BC"/>
    <w:rsid w:val="007E0709"/>
    <w:rsid w:val="007E50FC"/>
    <w:rsid w:val="007F2ECB"/>
    <w:rsid w:val="008006F4"/>
    <w:rsid w:val="00801AE7"/>
    <w:rsid w:val="00803C4E"/>
    <w:rsid w:val="00812510"/>
    <w:rsid w:val="008176E7"/>
    <w:rsid w:val="0082225D"/>
    <w:rsid w:val="008241A1"/>
    <w:rsid w:val="00824651"/>
    <w:rsid w:val="00825608"/>
    <w:rsid w:val="00832EBB"/>
    <w:rsid w:val="00833BAC"/>
    <w:rsid w:val="0083514E"/>
    <w:rsid w:val="00847C4D"/>
    <w:rsid w:val="00852842"/>
    <w:rsid w:val="0085347A"/>
    <w:rsid w:val="00864B9A"/>
    <w:rsid w:val="008666AC"/>
    <w:rsid w:val="00867465"/>
    <w:rsid w:val="00867E56"/>
    <w:rsid w:val="00871502"/>
    <w:rsid w:val="0087553D"/>
    <w:rsid w:val="008758D8"/>
    <w:rsid w:val="00880D77"/>
    <w:rsid w:val="008860D3"/>
    <w:rsid w:val="00891BE5"/>
    <w:rsid w:val="0089244E"/>
    <w:rsid w:val="008970AA"/>
    <w:rsid w:val="008A7FAF"/>
    <w:rsid w:val="008B17B8"/>
    <w:rsid w:val="008B51CB"/>
    <w:rsid w:val="008C1B6A"/>
    <w:rsid w:val="008C32FC"/>
    <w:rsid w:val="008C4DC2"/>
    <w:rsid w:val="008C5C55"/>
    <w:rsid w:val="008C6642"/>
    <w:rsid w:val="008D56E9"/>
    <w:rsid w:val="008D7559"/>
    <w:rsid w:val="008E6228"/>
    <w:rsid w:val="008F60A9"/>
    <w:rsid w:val="00901CB8"/>
    <w:rsid w:val="0090572C"/>
    <w:rsid w:val="00907871"/>
    <w:rsid w:val="00911406"/>
    <w:rsid w:val="00911E81"/>
    <w:rsid w:val="00912D36"/>
    <w:rsid w:val="00912DFD"/>
    <w:rsid w:val="00915DC0"/>
    <w:rsid w:val="0092723C"/>
    <w:rsid w:val="009312F5"/>
    <w:rsid w:val="0093152F"/>
    <w:rsid w:val="00936024"/>
    <w:rsid w:val="009374BF"/>
    <w:rsid w:val="00947566"/>
    <w:rsid w:val="00951177"/>
    <w:rsid w:val="00951C45"/>
    <w:rsid w:val="00951EFC"/>
    <w:rsid w:val="009523B1"/>
    <w:rsid w:val="00952ACA"/>
    <w:rsid w:val="009555AA"/>
    <w:rsid w:val="00956F3D"/>
    <w:rsid w:val="00957D9D"/>
    <w:rsid w:val="00960783"/>
    <w:rsid w:val="00972CAC"/>
    <w:rsid w:val="009758A9"/>
    <w:rsid w:val="00984A9F"/>
    <w:rsid w:val="0098698C"/>
    <w:rsid w:val="00986DFD"/>
    <w:rsid w:val="009925CF"/>
    <w:rsid w:val="009934A4"/>
    <w:rsid w:val="009936B6"/>
    <w:rsid w:val="009944AF"/>
    <w:rsid w:val="00995DB4"/>
    <w:rsid w:val="0099705D"/>
    <w:rsid w:val="009A0300"/>
    <w:rsid w:val="009A0985"/>
    <w:rsid w:val="009A6FB1"/>
    <w:rsid w:val="009B26AA"/>
    <w:rsid w:val="009B2944"/>
    <w:rsid w:val="009B426C"/>
    <w:rsid w:val="009C2440"/>
    <w:rsid w:val="009C264C"/>
    <w:rsid w:val="009C2EEA"/>
    <w:rsid w:val="009C528C"/>
    <w:rsid w:val="009C5BCA"/>
    <w:rsid w:val="009C7251"/>
    <w:rsid w:val="009D0407"/>
    <w:rsid w:val="009D157E"/>
    <w:rsid w:val="009D2264"/>
    <w:rsid w:val="009D447C"/>
    <w:rsid w:val="009E01E2"/>
    <w:rsid w:val="009E208E"/>
    <w:rsid w:val="009E443B"/>
    <w:rsid w:val="009E68BF"/>
    <w:rsid w:val="009F003B"/>
    <w:rsid w:val="009F16C2"/>
    <w:rsid w:val="009F2966"/>
    <w:rsid w:val="009F3AAC"/>
    <w:rsid w:val="00A02C6E"/>
    <w:rsid w:val="00A0686D"/>
    <w:rsid w:val="00A14065"/>
    <w:rsid w:val="00A25FDF"/>
    <w:rsid w:val="00A27DCA"/>
    <w:rsid w:val="00A324DC"/>
    <w:rsid w:val="00A356DC"/>
    <w:rsid w:val="00A35AF7"/>
    <w:rsid w:val="00A3602B"/>
    <w:rsid w:val="00A36454"/>
    <w:rsid w:val="00A405F2"/>
    <w:rsid w:val="00A42039"/>
    <w:rsid w:val="00A427E9"/>
    <w:rsid w:val="00A4466B"/>
    <w:rsid w:val="00A46C5D"/>
    <w:rsid w:val="00A53685"/>
    <w:rsid w:val="00A54EFF"/>
    <w:rsid w:val="00A6164C"/>
    <w:rsid w:val="00A65B64"/>
    <w:rsid w:val="00A66E4C"/>
    <w:rsid w:val="00A76566"/>
    <w:rsid w:val="00A77439"/>
    <w:rsid w:val="00A806D9"/>
    <w:rsid w:val="00A854A2"/>
    <w:rsid w:val="00A87D65"/>
    <w:rsid w:val="00A90C21"/>
    <w:rsid w:val="00A918A6"/>
    <w:rsid w:val="00A9511C"/>
    <w:rsid w:val="00AA1176"/>
    <w:rsid w:val="00AA2951"/>
    <w:rsid w:val="00AA68F8"/>
    <w:rsid w:val="00AB1E47"/>
    <w:rsid w:val="00AB2DA4"/>
    <w:rsid w:val="00AB328A"/>
    <w:rsid w:val="00AB689A"/>
    <w:rsid w:val="00AC5186"/>
    <w:rsid w:val="00AC5351"/>
    <w:rsid w:val="00AC5874"/>
    <w:rsid w:val="00AD07D0"/>
    <w:rsid w:val="00AD0898"/>
    <w:rsid w:val="00AD1336"/>
    <w:rsid w:val="00AD1A62"/>
    <w:rsid w:val="00AD369E"/>
    <w:rsid w:val="00AD494C"/>
    <w:rsid w:val="00AD76EB"/>
    <w:rsid w:val="00AE38C5"/>
    <w:rsid w:val="00AE5189"/>
    <w:rsid w:val="00AE5F5D"/>
    <w:rsid w:val="00AE6F7F"/>
    <w:rsid w:val="00AF691F"/>
    <w:rsid w:val="00B01454"/>
    <w:rsid w:val="00B10473"/>
    <w:rsid w:val="00B14F87"/>
    <w:rsid w:val="00B177C7"/>
    <w:rsid w:val="00B2368C"/>
    <w:rsid w:val="00B242D1"/>
    <w:rsid w:val="00B265E9"/>
    <w:rsid w:val="00B319EF"/>
    <w:rsid w:val="00B31B44"/>
    <w:rsid w:val="00B34F1E"/>
    <w:rsid w:val="00B35617"/>
    <w:rsid w:val="00B36A51"/>
    <w:rsid w:val="00B40808"/>
    <w:rsid w:val="00B46710"/>
    <w:rsid w:val="00B47244"/>
    <w:rsid w:val="00B5221A"/>
    <w:rsid w:val="00B55759"/>
    <w:rsid w:val="00B60DDC"/>
    <w:rsid w:val="00B62C08"/>
    <w:rsid w:val="00B6461E"/>
    <w:rsid w:val="00B66C38"/>
    <w:rsid w:val="00B67613"/>
    <w:rsid w:val="00B67691"/>
    <w:rsid w:val="00B75C93"/>
    <w:rsid w:val="00B8168F"/>
    <w:rsid w:val="00B829BF"/>
    <w:rsid w:val="00B85BCE"/>
    <w:rsid w:val="00B92CAB"/>
    <w:rsid w:val="00B967B5"/>
    <w:rsid w:val="00BA160E"/>
    <w:rsid w:val="00BA5273"/>
    <w:rsid w:val="00BB0D5B"/>
    <w:rsid w:val="00BB1369"/>
    <w:rsid w:val="00BB1E16"/>
    <w:rsid w:val="00BB20B9"/>
    <w:rsid w:val="00BB35D4"/>
    <w:rsid w:val="00BB6703"/>
    <w:rsid w:val="00BB7B00"/>
    <w:rsid w:val="00BC2B28"/>
    <w:rsid w:val="00BC39A8"/>
    <w:rsid w:val="00BD5AD8"/>
    <w:rsid w:val="00BE3006"/>
    <w:rsid w:val="00BE3457"/>
    <w:rsid w:val="00BE34AF"/>
    <w:rsid w:val="00BE3AA0"/>
    <w:rsid w:val="00BF139C"/>
    <w:rsid w:val="00BF3A3B"/>
    <w:rsid w:val="00BF7125"/>
    <w:rsid w:val="00BF726C"/>
    <w:rsid w:val="00BF792E"/>
    <w:rsid w:val="00C00CED"/>
    <w:rsid w:val="00C016BE"/>
    <w:rsid w:val="00C025C1"/>
    <w:rsid w:val="00C039D2"/>
    <w:rsid w:val="00C05631"/>
    <w:rsid w:val="00C05BF6"/>
    <w:rsid w:val="00C06F15"/>
    <w:rsid w:val="00C1029E"/>
    <w:rsid w:val="00C109AB"/>
    <w:rsid w:val="00C139BE"/>
    <w:rsid w:val="00C17A64"/>
    <w:rsid w:val="00C20AC0"/>
    <w:rsid w:val="00C2264D"/>
    <w:rsid w:val="00C25454"/>
    <w:rsid w:val="00C2773C"/>
    <w:rsid w:val="00C322B4"/>
    <w:rsid w:val="00C3292B"/>
    <w:rsid w:val="00C346D7"/>
    <w:rsid w:val="00C361EE"/>
    <w:rsid w:val="00C47B1C"/>
    <w:rsid w:val="00C54FD3"/>
    <w:rsid w:val="00C60E28"/>
    <w:rsid w:val="00C63E0C"/>
    <w:rsid w:val="00C65BD7"/>
    <w:rsid w:val="00C67CBE"/>
    <w:rsid w:val="00C721B1"/>
    <w:rsid w:val="00C76508"/>
    <w:rsid w:val="00C76DC4"/>
    <w:rsid w:val="00C774B2"/>
    <w:rsid w:val="00C830B9"/>
    <w:rsid w:val="00C83D50"/>
    <w:rsid w:val="00C85920"/>
    <w:rsid w:val="00C8665F"/>
    <w:rsid w:val="00C87336"/>
    <w:rsid w:val="00C92031"/>
    <w:rsid w:val="00C92E59"/>
    <w:rsid w:val="00C9369D"/>
    <w:rsid w:val="00C93BA5"/>
    <w:rsid w:val="00C962DF"/>
    <w:rsid w:val="00C96D2C"/>
    <w:rsid w:val="00CA1117"/>
    <w:rsid w:val="00CA3AB9"/>
    <w:rsid w:val="00CA3C68"/>
    <w:rsid w:val="00CA403C"/>
    <w:rsid w:val="00CA7FD8"/>
    <w:rsid w:val="00CB0AAA"/>
    <w:rsid w:val="00CB7867"/>
    <w:rsid w:val="00CB7C8C"/>
    <w:rsid w:val="00CC08B8"/>
    <w:rsid w:val="00CC252C"/>
    <w:rsid w:val="00CC341D"/>
    <w:rsid w:val="00CC4967"/>
    <w:rsid w:val="00CC7B03"/>
    <w:rsid w:val="00CD1A00"/>
    <w:rsid w:val="00CD399F"/>
    <w:rsid w:val="00CD3D6F"/>
    <w:rsid w:val="00CD6D26"/>
    <w:rsid w:val="00CE2BE8"/>
    <w:rsid w:val="00CE3264"/>
    <w:rsid w:val="00CE4A62"/>
    <w:rsid w:val="00CE4E8E"/>
    <w:rsid w:val="00CE5966"/>
    <w:rsid w:val="00CE5C6B"/>
    <w:rsid w:val="00CE738A"/>
    <w:rsid w:val="00CF0E25"/>
    <w:rsid w:val="00CF45D9"/>
    <w:rsid w:val="00D01D5F"/>
    <w:rsid w:val="00D02A41"/>
    <w:rsid w:val="00D02B99"/>
    <w:rsid w:val="00D02E6F"/>
    <w:rsid w:val="00D0330D"/>
    <w:rsid w:val="00D04A5A"/>
    <w:rsid w:val="00D11C3E"/>
    <w:rsid w:val="00D22AC3"/>
    <w:rsid w:val="00D24227"/>
    <w:rsid w:val="00D24ACC"/>
    <w:rsid w:val="00D34EEB"/>
    <w:rsid w:val="00D36F7A"/>
    <w:rsid w:val="00D37041"/>
    <w:rsid w:val="00D42C5F"/>
    <w:rsid w:val="00D54ACA"/>
    <w:rsid w:val="00D56377"/>
    <w:rsid w:val="00D60DE2"/>
    <w:rsid w:val="00D65A31"/>
    <w:rsid w:val="00D67FC7"/>
    <w:rsid w:val="00D71538"/>
    <w:rsid w:val="00D71609"/>
    <w:rsid w:val="00D74567"/>
    <w:rsid w:val="00D772D7"/>
    <w:rsid w:val="00D80555"/>
    <w:rsid w:val="00D817EA"/>
    <w:rsid w:val="00D83155"/>
    <w:rsid w:val="00D8343B"/>
    <w:rsid w:val="00D84F8E"/>
    <w:rsid w:val="00D92F0B"/>
    <w:rsid w:val="00D930D1"/>
    <w:rsid w:val="00D96878"/>
    <w:rsid w:val="00D97CA9"/>
    <w:rsid w:val="00DA0991"/>
    <w:rsid w:val="00DA23FB"/>
    <w:rsid w:val="00DA4C64"/>
    <w:rsid w:val="00DA5689"/>
    <w:rsid w:val="00DB34C1"/>
    <w:rsid w:val="00DB6FD8"/>
    <w:rsid w:val="00DB7CDD"/>
    <w:rsid w:val="00DC3CDF"/>
    <w:rsid w:val="00DC66C1"/>
    <w:rsid w:val="00DD7074"/>
    <w:rsid w:val="00DE2A78"/>
    <w:rsid w:val="00DE3F2E"/>
    <w:rsid w:val="00DE6073"/>
    <w:rsid w:val="00DE6254"/>
    <w:rsid w:val="00DE67E6"/>
    <w:rsid w:val="00DE763E"/>
    <w:rsid w:val="00DE7EF7"/>
    <w:rsid w:val="00DF3CA6"/>
    <w:rsid w:val="00DF570F"/>
    <w:rsid w:val="00DF6700"/>
    <w:rsid w:val="00E04A0B"/>
    <w:rsid w:val="00E07769"/>
    <w:rsid w:val="00E13B5C"/>
    <w:rsid w:val="00E13BF8"/>
    <w:rsid w:val="00E14469"/>
    <w:rsid w:val="00E149AD"/>
    <w:rsid w:val="00E14DD9"/>
    <w:rsid w:val="00E17643"/>
    <w:rsid w:val="00E23FED"/>
    <w:rsid w:val="00E26A72"/>
    <w:rsid w:val="00E306AE"/>
    <w:rsid w:val="00E3405B"/>
    <w:rsid w:val="00E34E18"/>
    <w:rsid w:val="00E40EB4"/>
    <w:rsid w:val="00E43CD4"/>
    <w:rsid w:val="00E45CEB"/>
    <w:rsid w:val="00E5206B"/>
    <w:rsid w:val="00E520A3"/>
    <w:rsid w:val="00E52238"/>
    <w:rsid w:val="00E526FB"/>
    <w:rsid w:val="00E52DC9"/>
    <w:rsid w:val="00E607E5"/>
    <w:rsid w:val="00E625D6"/>
    <w:rsid w:val="00E63631"/>
    <w:rsid w:val="00E67CBE"/>
    <w:rsid w:val="00E747E3"/>
    <w:rsid w:val="00E83077"/>
    <w:rsid w:val="00E8475A"/>
    <w:rsid w:val="00E8565D"/>
    <w:rsid w:val="00E85BEE"/>
    <w:rsid w:val="00E9274B"/>
    <w:rsid w:val="00E958B1"/>
    <w:rsid w:val="00E9797B"/>
    <w:rsid w:val="00EA07DC"/>
    <w:rsid w:val="00EA410D"/>
    <w:rsid w:val="00EA53D0"/>
    <w:rsid w:val="00EA67E4"/>
    <w:rsid w:val="00EB00E8"/>
    <w:rsid w:val="00EB2A7E"/>
    <w:rsid w:val="00EB5E96"/>
    <w:rsid w:val="00EB638D"/>
    <w:rsid w:val="00EB7A2D"/>
    <w:rsid w:val="00EC23F6"/>
    <w:rsid w:val="00EC2EFB"/>
    <w:rsid w:val="00EC2F22"/>
    <w:rsid w:val="00EC34CF"/>
    <w:rsid w:val="00EC665D"/>
    <w:rsid w:val="00EC6F55"/>
    <w:rsid w:val="00EC7539"/>
    <w:rsid w:val="00EC7934"/>
    <w:rsid w:val="00ED15BC"/>
    <w:rsid w:val="00ED17FC"/>
    <w:rsid w:val="00ED2D89"/>
    <w:rsid w:val="00ED516C"/>
    <w:rsid w:val="00ED585A"/>
    <w:rsid w:val="00ED71DB"/>
    <w:rsid w:val="00ED73ED"/>
    <w:rsid w:val="00EE0117"/>
    <w:rsid w:val="00EE339F"/>
    <w:rsid w:val="00EE7807"/>
    <w:rsid w:val="00EF0B25"/>
    <w:rsid w:val="00EF50C5"/>
    <w:rsid w:val="00F0300C"/>
    <w:rsid w:val="00F045E7"/>
    <w:rsid w:val="00F10CCC"/>
    <w:rsid w:val="00F113BD"/>
    <w:rsid w:val="00F12292"/>
    <w:rsid w:val="00F1320F"/>
    <w:rsid w:val="00F1607E"/>
    <w:rsid w:val="00F17181"/>
    <w:rsid w:val="00F27F31"/>
    <w:rsid w:val="00F31CB1"/>
    <w:rsid w:val="00F332A9"/>
    <w:rsid w:val="00F42564"/>
    <w:rsid w:val="00F47CA2"/>
    <w:rsid w:val="00F57E9A"/>
    <w:rsid w:val="00F644CC"/>
    <w:rsid w:val="00F6647C"/>
    <w:rsid w:val="00F67AF0"/>
    <w:rsid w:val="00F72192"/>
    <w:rsid w:val="00F746F3"/>
    <w:rsid w:val="00F76384"/>
    <w:rsid w:val="00F76B4E"/>
    <w:rsid w:val="00F832AB"/>
    <w:rsid w:val="00F84EE2"/>
    <w:rsid w:val="00F8704D"/>
    <w:rsid w:val="00F93D93"/>
    <w:rsid w:val="00F942E2"/>
    <w:rsid w:val="00FA1306"/>
    <w:rsid w:val="00FA361C"/>
    <w:rsid w:val="00FA3829"/>
    <w:rsid w:val="00FA7605"/>
    <w:rsid w:val="00FC2EA4"/>
    <w:rsid w:val="00FC61B1"/>
    <w:rsid w:val="00FC75B3"/>
    <w:rsid w:val="00FD02E5"/>
    <w:rsid w:val="00FD0FCD"/>
    <w:rsid w:val="00FD19C6"/>
    <w:rsid w:val="00FD3D53"/>
    <w:rsid w:val="00FD7D07"/>
    <w:rsid w:val="00FE25E9"/>
    <w:rsid w:val="00FE74BC"/>
    <w:rsid w:val="00FE7700"/>
    <w:rsid w:val="00FF23CE"/>
    <w:rsid w:val="00FF3B2A"/>
    <w:rsid w:val="00FF42E3"/>
    <w:rsid w:val="00FF5BE7"/>
    <w:rsid w:val="00FF5C01"/>
    <w:rsid w:val="00FF7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CE14E"/>
  <w15:chartTrackingRefBased/>
  <w15:docId w15:val="{E7FF3FDB-5C7F-46C7-ADA8-BB08E047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0C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Sala Superior"/>
    <w:basedOn w:val="Prrafodelista"/>
    <w:next w:val="Normal"/>
    <w:link w:val="Ttulo1Car"/>
    <w:uiPriority w:val="9"/>
    <w:qFormat/>
    <w:rsid w:val="00B14F87"/>
    <w:pPr>
      <w:spacing w:before="240" w:after="240" w:line="360" w:lineRule="auto"/>
      <w:ind w:left="0"/>
      <w:contextualSpacing w:val="0"/>
      <w:jc w:val="center"/>
      <w:outlineLvl w:val="0"/>
    </w:pPr>
    <w:rPr>
      <w:rFonts w:ascii="Arial" w:hAnsi="Arial" w:cs="Arial"/>
      <w:b/>
      <w:bCs/>
      <w:sz w:val="26"/>
      <w:szCs w:val="26"/>
    </w:rPr>
  </w:style>
  <w:style w:type="paragraph" w:styleId="Ttulo2">
    <w:name w:val="heading 2"/>
    <w:basedOn w:val="Prrafodelista"/>
    <w:next w:val="Normal"/>
    <w:link w:val="Ttulo2Car"/>
    <w:unhideWhenUsed/>
    <w:qFormat/>
    <w:rsid w:val="00B14F87"/>
    <w:pPr>
      <w:spacing w:before="240" w:after="240" w:line="360" w:lineRule="auto"/>
      <w:ind w:left="0"/>
      <w:contextualSpacing w:val="0"/>
      <w:jc w:val="both"/>
      <w:outlineLvl w:val="1"/>
    </w:pPr>
    <w:rPr>
      <w:rFonts w:ascii="Arial" w:hAnsi="Arial" w:cs="Arial"/>
      <w:b/>
      <w:bCs/>
      <w:sz w:val="26"/>
      <w:szCs w:val="26"/>
    </w:rPr>
  </w:style>
  <w:style w:type="paragraph" w:styleId="Ttulo3">
    <w:name w:val="heading 3"/>
    <w:basedOn w:val="Prrafodelista"/>
    <w:next w:val="Normal"/>
    <w:link w:val="Ttulo3Car"/>
    <w:unhideWhenUsed/>
    <w:qFormat/>
    <w:rsid w:val="00EE0117"/>
    <w:pPr>
      <w:spacing w:before="240" w:after="240" w:line="360" w:lineRule="auto"/>
      <w:ind w:left="0"/>
      <w:contextualSpacing w:val="0"/>
      <w:jc w:val="both"/>
      <w:outlineLvl w:val="2"/>
    </w:pPr>
    <w:rPr>
      <w:rFonts w:ascii="Arial" w:eastAsia="Calibri" w:hAnsi="Arial" w:cs="Arial"/>
      <w:b/>
      <w:i/>
      <w:sz w:val="26"/>
      <w:szCs w:val="26"/>
    </w:rPr>
  </w:style>
  <w:style w:type="paragraph" w:styleId="Ttulo4">
    <w:name w:val="heading 4"/>
    <w:basedOn w:val="Normal"/>
    <w:next w:val="Normal"/>
    <w:link w:val="Ttulo4Car"/>
    <w:qFormat/>
    <w:rsid w:val="0032715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E520A3"/>
    <w:pPr>
      <w:jc w:val="both"/>
    </w:pPr>
    <w:rPr>
      <w:rFonts w:ascii="Arial" w:hAnsi="Arial"/>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520A3"/>
    <w:rPr>
      <w:rFonts w:ascii="Arial" w:eastAsia="Times New Roman" w:hAnsi="Arial"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basedOn w:val="Fuentedeprrafopredeter"/>
    <w:link w:val="4GChar"/>
    <w:uiPriority w:val="99"/>
    <w:unhideWhenUsed/>
    <w:qFormat/>
    <w:rsid w:val="000370C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370C5"/>
    <w:pPr>
      <w:jc w:val="both"/>
    </w:pPr>
    <w:rPr>
      <w:rFonts w:asciiTheme="minorHAnsi" w:eastAsiaTheme="minorHAnsi" w:hAnsiTheme="minorHAnsi" w:cstheme="minorBidi"/>
      <w:sz w:val="22"/>
      <w:szCs w:val="22"/>
      <w:vertAlign w:val="superscript"/>
      <w:lang w:val="es-MX" w:eastAsia="en-U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072DCF"/>
    <w:pPr>
      <w:ind w:left="720"/>
      <w:contextualSpacing/>
    </w:p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locked/>
    <w:rsid w:val="00072DCF"/>
    <w:rPr>
      <w:rFonts w:ascii="Times New Roman" w:eastAsia="Times New Roman" w:hAnsi="Times New Roman" w:cs="Times New Roman"/>
      <w:sz w:val="24"/>
      <w:szCs w:val="24"/>
      <w:lang w:val="es-ES" w:eastAsia="es-ES"/>
    </w:rPr>
  </w:style>
  <w:style w:type="paragraph" w:styleId="NormalWeb">
    <w:name w:val="Normal (Web)"/>
    <w:aliases w:val="Normal (Web) Car1,Normal (Web) Car Car,Normal (Web) Car Car Car,Normal (Web) Car1 Car Car,Normal (Web) Car Car Car Car,Normal (Web) Car Car Car Car Car Car Car Car Car Car,Car Car Car,Car Car Car Car Car,Car,Car Car,Car Car C,C,Car Car Ca"/>
    <w:basedOn w:val="Normal"/>
    <w:link w:val="NormalWebCar"/>
    <w:uiPriority w:val="99"/>
    <w:qFormat/>
    <w:rsid w:val="004A549D"/>
    <w:pPr>
      <w:spacing w:before="100" w:beforeAutospacing="1" w:after="100" w:afterAutospacing="1"/>
    </w:pPr>
    <w:rPr>
      <w:lang w:val="es-MX" w:eastAsia="es-MX"/>
    </w:rPr>
  </w:style>
  <w:style w:type="character" w:customStyle="1" w:styleId="NormalWebCar">
    <w:name w:val="Normal (Web) Car"/>
    <w:aliases w:val="Normal (Web) Car1 Car,Normal (Web) Car Car Car1,Normal (Web) Car Car Car Car1,Normal (Web) Car1 Car Car Car,Normal (Web) Car Car Car Car Car,Normal (Web) Car Car Car Car Car Car Car Car Car Car Car,Car Car Car Car,Car Car1,Car Car Car1"/>
    <w:basedOn w:val="Fuentedeprrafopredeter"/>
    <w:link w:val="NormalWeb"/>
    <w:uiPriority w:val="99"/>
    <w:locked/>
    <w:rsid w:val="004A549D"/>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A549D"/>
    <w:rPr>
      <w:color w:val="0563C1" w:themeColor="hyperlink"/>
      <w:u w:val="single"/>
    </w:rPr>
  </w:style>
  <w:style w:type="character" w:styleId="Mencinsinresolver">
    <w:name w:val="Unresolved Mention"/>
    <w:basedOn w:val="Fuentedeprrafopredeter"/>
    <w:uiPriority w:val="99"/>
    <w:semiHidden/>
    <w:unhideWhenUsed/>
    <w:rsid w:val="00C9369D"/>
    <w:rPr>
      <w:color w:val="605E5C"/>
      <w:shd w:val="clear" w:color="auto" w:fill="E1DFDD"/>
    </w:rPr>
  </w:style>
  <w:style w:type="character" w:styleId="Hipervnculovisitado">
    <w:name w:val="FollowedHyperlink"/>
    <w:basedOn w:val="Fuentedeprrafopredeter"/>
    <w:unhideWhenUsed/>
    <w:rsid w:val="003469C1"/>
    <w:rPr>
      <w:color w:val="954F72" w:themeColor="followedHyperlink"/>
      <w:u w:val="single"/>
    </w:rPr>
  </w:style>
  <w:style w:type="character" w:customStyle="1" w:styleId="Ttulo1Car">
    <w:name w:val="Título 1 Car"/>
    <w:aliases w:val="Título 1. Sala Superior Car"/>
    <w:basedOn w:val="Fuentedeprrafopredeter"/>
    <w:link w:val="Ttulo1"/>
    <w:uiPriority w:val="9"/>
    <w:rsid w:val="00B14F87"/>
    <w:rPr>
      <w:rFonts w:ascii="Arial" w:eastAsia="Times New Roman" w:hAnsi="Arial" w:cs="Arial"/>
      <w:b/>
      <w:bCs/>
      <w:sz w:val="26"/>
      <w:szCs w:val="26"/>
      <w:lang w:val="es-ES" w:eastAsia="es-ES"/>
    </w:rPr>
  </w:style>
  <w:style w:type="character" w:customStyle="1" w:styleId="Ttulo2Car">
    <w:name w:val="Título 2 Car"/>
    <w:basedOn w:val="Fuentedeprrafopredeter"/>
    <w:link w:val="Ttulo2"/>
    <w:rsid w:val="00B14F87"/>
    <w:rPr>
      <w:rFonts w:ascii="Arial" w:eastAsia="Times New Roman" w:hAnsi="Arial" w:cs="Arial"/>
      <w:b/>
      <w:bCs/>
      <w:sz w:val="26"/>
      <w:szCs w:val="26"/>
      <w:lang w:val="es-ES" w:eastAsia="es-ES"/>
    </w:rPr>
  </w:style>
  <w:style w:type="character" w:customStyle="1" w:styleId="Ttulo3Car">
    <w:name w:val="Título 3 Car"/>
    <w:basedOn w:val="Fuentedeprrafopredeter"/>
    <w:link w:val="Ttulo3"/>
    <w:rsid w:val="00EE0117"/>
    <w:rPr>
      <w:rFonts w:ascii="Arial" w:eastAsia="Calibri" w:hAnsi="Arial" w:cs="Arial"/>
      <w:b/>
      <w:i/>
      <w:sz w:val="26"/>
      <w:szCs w:val="26"/>
      <w:lang w:val="es-ES" w:eastAsia="es-ES"/>
    </w:rPr>
  </w:style>
  <w:style w:type="paragraph" w:styleId="Encabezado">
    <w:name w:val="header"/>
    <w:basedOn w:val="Normal"/>
    <w:link w:val="EncabezadoCar"/>
    <w:unhideWhenUsed/>
    <w:rsid w:val="00867465"/>
    <w:pPr>
      <w:tabs>
        <w:tab w:val="center" w:pos="4419"/>
        <w:tab w:val="right" w:pos="8838"/>
      </w:tabs>
    </w:pPr>
  </w:style>
  <w:style w:type="character" w:customStyle="1" w:styleId="EncabezadoCar">
    <w:name w:val="Encabezado Car"/>
    <w:basedOn w:val="Fuentedeprrafopredeter"/>
    <w:link w:val="Encabezado"/>
    <w:rsid w:val="008674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67465"/>
    <w:pPr>
      <w:tabs>
        <w:tab w:val="center" w:pos="4419"/>
        <w:tab w:val="right" w:pos="8838"/>
      </w:tabs>
    </w:pPr>
  </w:style>
  <w:style w:type="character" w:customStyle="1" w:styleId="PiedepginaCar">
    <w:name w:val="Pie de página Car"/>
    <w:basedOn w:val="Fuentedeprrafopredeter"/>
    <w:link w:val="Piedepgina"/>
    <w:uiPriority w:val="99"/>
    <w:rsid w:val="00867465"/>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rsid w:val="00327159"/>
    <w:rPr>
      <w:rFonts w:ascii="Times New Roman" w:eastAsia="Times New Roman" w:hAnsi="Times New Roman" w:cs="Times New Roman"/>
      <w:b/>
      <w:bCs/>
      <w:sz w:val="28"/>
      <w:szCs w:val="28"/>
      <w:lang w:val="es-ES" w:eastAsia="es-ES"/>
    </w:rPr>
  </w:style>
  <w:style w:type="paragraph" w:styleId="Textoindependiente">
    <w:name w:val="Body Text"/>
    <w:basedOn w:val="Normal"/>
    <w:link w:val="TextoindependienteCar"/>
    <w:rsid w:val="00327159"/>
    <w:pPr>
      <w:jc w:val="both"/>
    </w:pPr>
    <w:rPr>
      <w:sz w:val="28"/>
    </w:rPr>
  </w:style>
  <w:style w:type="character" w:customStyle="1" w:styleId="TextoindependienteCar">
    <w:name w:val="Texto independiente Car"/>
    <w:basedOn w:val="Fuentedeprrafopredeter"/>
    <w:link w:val="Textoindependiente"/>
    <w:rsid w:val="00327159"/>
    <w:rPr>
      <w:rFonts w:ascii="Times New Roman" w:eastAsia="Times New Roman" w:hAnsi="Times New Roman" w:cs="Times New Roman"/>
      <w:sz w:val="28"/>
      <w:szCs w:val="24"/>
      <w:lang w:val="es-ES" w:eastAsia="es-ES"/>
    </w:rPr>
  </w:style>
  <w:style w:type="character" w:styleId="Nmerodepgina">
    <w:name w:val="page number"/>
    <w:basedOn w:val="Fuentedeprrafopredeter"/>
    <w:uiPriority w:val="99"/>
    <w:rsid w:val="00327159"/>
  </w:style>
  <w:style w:type="paragraph" w:styleId="Textodebloque">
    <w:name w:val="Block Text"/>
    <w:basedOn w:val="Normal"/>
    <w:rsid w:val="00327159"/>
    <w:pPr>
      <w:ind w:left="567" w:right="567"/>
      <w:jc w:val="both"/>
    </w:pPr>
  </w:style>
  <w:style w:type="table" w:styleId="Tablaconcuadrcula">
    <w:name w:val="Table Grid"/>
    <w:basedOn w:val="Tablanormal"/>
    <w:uiPriority w:val="39"/>
    <w:rsid w:val="0032715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LIBRE">
    <w:name w:val="TEXTO LIBRE"/>
    <w:basedOn w:val="Normal"/>
    <w:rsid w:val="00327159"/>
    <w:pPr>
      <w:spacing w:before="120" w:after="120" w:line="360" w:lineRule="auto"/>
      <w:ind w:firstLine="709"/>
      <w:jc w:val="both"/>
    </w:pPr>
    <w:rPr>
      <w:sz w:val="28"/>
    </w:rPr>
  </w:style>
  <w:style w:type="paragraph" w:customStyle="1" w:styleId="textolibre0">
    <w:name w:val="textolibre"/>
    <w:basedOn w:val="Normal"/>
    <w:rsid w:val="00327159"/>
    <w:pPr>
      <w:spacing w:before="120" w:after="120" w:line="360" w:lineRule="auto"/>
      <w:ind w:firstLine="709"/>
      <w:jc w:val="both"/>
    </w:pPr>
    <w:rPr>
      <w:sz w:val="28"/>
      <w:szCs w:val="28"/>
    </w:rPr>
  </w:style>
  <w:style w:type="character" w:customStyle="1" w:styleId="FontStyle21">
    <w:name w:val="Font Style21"/>
    <w:uiPriority w:val="99"/>
    <w:rsid w:val="00327159"/>
    <w:rPr>
      <w:rFonts w:ascii="Arial" w:hAnsi="Arial" w:cs="Arial"/>
      <w:sz w:val="26"/>
      <w:szCs w:val="26"/>
    </w:rPr>
  </w:style>
  <w:style w:type="paragraph" w:styleId="Textodeglobo">
    <w:name w:val="Balloon Text"/>
    <w:basedOn w:val="Normal"/>
    <w:link w:val="TextodegloboCar"/>
    <w:uiPriority w:val="99"/>
    <w:rsid w:val="00327159"/>
    <w:rPr>
      <w:rFonts w:ascii="Tahoma" w:hAnsi="Tahoma" w:cs="Tahoma"/>
      <w:sz w:val="16"/>
      <w:szCs w:val="16"/>
    </w:rPr>
  </w:style>
  <w:style w:type="character" w:customStyle="1" w:styleId="TextodegloboCar">
    <w:name w:val="Texto de globo Car"/>
    <w:basedOn w:val="Fuentedeprrafopredeter"/>
    <w:link w:val="Textodeglobo"/>
    <w:uiPriority w:val="99"/>
    <w:rsid w:val="00327159"/>
    <w:rPr>
      <w:rFonts w:ascii="Tahoma" w:eastAsia="Times New Roman" w:hAnsi="Tahoma" w:cs="Tahoma"/>
      <w:sz w:val="16"/>
      <w:szCs w:val="16"/>
      <w:lang w:val="es-ES" w:eastAsia="es-ES"/>
    </w:rPr>
  </w:style>
  <w:style w:type="paragraph" w:styleId="Sinespaciado">
    <w:name w:val="No Spacing"/>
    <w:link w:val="SinespaciadoCar"/>
    <w:uiPriority w:val="1"/>
    <w:qFormat/>
    <w:rsid w:val="00327159"/>
    <w:pPr>
      <w:spacing w:after="0" w:line="240" w:lineRule="auto"/>
    </w:pPr>
    <w:rPr>
      <w:rFonts w:ascii="Arial" w:eastAsia="Calibri" w:hAnsi="Arial" w:cs="Times New Roman"/>
      <w:sz w:val="20"/>
      <w:szCs w:val="20"/>
    </w:rPr>
  </w:style>
  <w:style w:type="character" w:customStyle="1" w:styleId="eacep1">
    <w:name w:val="eacep1"/>
    <w:uiPriority w:val="99"/>
    <w:rsid w:val="00327159"/>
    <w:rPr>
      <w:rFonts w:ascii="Times New Roman" w:hAnsi="Times New Roman" w:cs="Times New Roman" w:hint="default"/>
      <w:color w:val="000000"/>
    </w:rPr>
  </w:style>
  <w:style w:type="character" w:customStyle="1" w:styleId="elema1">
    <w:name w:val="elema1"/>
    <w:uiPriority w:val="99"/>
    <w:rsid w:val="00327159"/>
    <w:rPr>
      <w:rFonts w:ascii="Times New Roman" w:hAnsi="Times New Roman" w:cs="Times New Roman" w:hint="default"/>
      <w:color w:val="0000FF"/>
      <w:sz w:val="30"/>
      <w:szCs w:val="30"/>
    </w:rPr>
  </w:style>
  <w:style w:type="character" w:customStyle="1" w:styleId="SinespaciadoCar">
    <w:name w:val="Sin espaciado Car"/>
    <w:link w:val="Sinespaciado"/>
    <w:uiPriority w:val="1"/>
    <w:locked/>
    <w:rsid w:val="00327159"/>
    <w:rPr>
      <w:rFonts w:ascii="Arial" w:eastAsia="Calibri" w:hAnsi="Arial" w:cs="Times New Roman"/>
      <w:sz w:val="20"/>
      <w:szCs w:val="20"/>
    </w:rPr>
  </w:style>
  <w:style w:type="character" w:customStyle="1" w:styleId="author">
    <w:name w:val="author"/>
    <w:rsid w:val="00327159"/>
  </w:style>
  <w:style w:type="character" w:customStyle="1" w:styleId="published">
    <w:name w:val="published"/>
    <w:rsid w:val="00327159"/>
  </w:style>
  <w:style w:type="character" w:customStyle="1" w:styleId="red">
    <w:name w:val="red"/>
    <w:rsid w:val="00327159"/>
  </w:style>
  <w:style w:type="character" w:styleId="Textoennegrita">
    <w:name w:val="Strong"/>
    <w:uiPriority w:val="22"/>
    <w:qFormat/>
    <w:rsid w:val="00327159"/>
    <w:rPr>
      <w:b/>
      <w:bCs/>
    </w:rPr>
  </w:style>
  <w:style w:type="table" w:customStyle="1" w:styleId="Tablaconcuadrcula1">
    <w:name w:val="Tabla con cuadrícula1"/>
    <w:basedOn w:val="Tablanormal"/>
    <w:next w:val="Tablaconcuadrcula"/>
    <w:uiPriority w:val="39"/>
    <w:rsid w:val="00327159"/>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27159"/>
    <w:pPr>
      <w:spacing w:line="256" w:lineRule="auto"/>
    </w:pPr>
    <w:rPr>
      <w:rFonts w:ascii="Calibri" w:eastAsia="Calibri" w:hAnsi="Calibri" w:cs="Calibri"/>
      <w:color w:val="000000"/>
      <w:u w:color="000000"/>
      <w:lang w:val="de-DE" w:eastAsia="es-MX"/>
    </w:rPr>
  </w:style>
  <w:style w:type="paragraph" w:styleId="TDC2">
    <w:name w:val="toc 2"/>
    <w:basedOn w:val="Normal"/>
    <w:next w:val="Normal"/>
    <w:autoRedefine/>
    <w:uiPriority w:val="39"/>
    <w:unhideWhenUsed/>
    <w:rsid w:val="00327159"/>
    <w:pPr>
      <w:tabs>
        <w:tab w:val="right" w:leader="dot" w:pos="7979"/>
      </w:tabs>
      <w:ind w:left="238"/>
      <w:jc w:val="both"/>
    </w:pPr>
  </w:style>
  <w:style w:type="numbering" w:customStyle="1" w:styleId="Sinlista1">
    <w:name w:val="Sin lista1"/>
    <w:next w:val="Sinlista"/>
    <w:uiPriority w:val="99"/>
    <w:semiHidden/>
    <w:unhideWhenUsed/>
    <w:rsid w:val="00327159"/>
  </w:style>
  <w:style w:type="paragraph" w:customStyle="1" w:styleId="SentenciasSS1">
    <w:name w:val="Sentencias SS1"/>
    <w:basedOn w:val="Normal"/>
    <w:next w:val="Normal"/>
    <w:autoRedefine/>
    <w:uiPriority w:val="39"/>
    <w:unhideWhenUsed/>
    <w:qFormat/>
    <w:rsid w:val="00327159"/>
    <w:pPr>
      <w:spacing w:before="100" w:beforeAutospacing="1" w:after="100" w:afterAutospacing="1"/>
      <w:jc w:val="both"/>
    </w:pPr>
    <w:rPr>
      <w:rFonts w:ascii="Arial" w:eastAsia="Cambria" w:hAnsi="Arial"/>
      <w:sz w:val="28"/>
      <w:lang w:val="es-MX" w:eastAsia="en-US"/>
    </w:rPr>
  </w:style>
  <w:style w:type="character" w:styleId="Refdecomentario">
    <w:name w:val="annotation reference"/>
    <w:uiPriority w:val="99"/>
    <w:unhideWhenUsed/>
    <w:rsid w:val="00327159"/>
    <w:rPr>
      <w:sz w:val="18"/>
      <w:szCs w:val="18"/>
    </w:rPr>
  </w:style>
  <w:style w:type="paragraph" w:customStyle="1" w:styleId="Textocomentario1">
    <w:name w:val="Texto comentario1"/>
    <w:basedOn w:val="Normal"/>
    <w:next w:val="Textocomentario"/>
    <w:link w:val="TextocomentarioCar"/>
    <w:uiPriority w:val="99"/>
    <w:semiHidden/>
    <w:unhideWhenUsed/>
    <w:rsid w:val="00327159"/>
    <w:rPr>
      <w:sz w:val="20"/>
      <w:szCs w:val="20"/>
      <w:lang w:val="es-MX" w:eastAsia="es-MX"/>
    </w:rPr>
  </w:style>
  <w:style w:type="character" w:customStyle="1" w:styleId="TextocomentarioCar">
    <w:name w:val="Texto comentario Car"/>
    <w:link w:val="Textocomentario1"/>
    <w:uiPriority w:val="99"/>
    <w:semiHidden/>
    <w:rsid w:val="00327159"/>
    <w:rPr>
      <w:rFonts w:ascii="Times New Roman" w:eastAsia="Times New Roman" w:hAnsi="Times New Roman" w:cs="Times New Roman"/>
      <w:sz w:val="20"/>
      <w:szCs w:val="20"/>
      <w:lang w:eastAsia="es-MX"/>
    </w:rPr>
  </w:style>
  <w:style w:type="character" w:customStyle="1" w:styleId="labesdetalle1">
    <w:name w:val="labesdetalle1"/>
    <w:rsid w:val="00327159"/>
    <w:rPr>
      <w:rFonts w:ascii="Calibri" w:hAnsi="Calibri" w:cs="Calibri" w:hint="default"/>
    </w:rPr>
  </w:style>
  <w:style w:type="paragraph" w:customStyle="1" w:styleId="corte4fondo">
    <w:name w:val="corte4 fondo"/>
    <w:basedOn w:val="Normal"/>
    <w:link w:val="corte4fondoCar1"/>
    <w:qFormat/>
    <w:rsid w:val="00327159"/>
    <w:pPr>
      <w:spacing w:line="360" w:lineRule="auto"/>
      <w:ind w:firstLine="709"/>
      <w:jc w:val="both"/>
    </w:pPr>
    <w:rPr>
      <w:rFonts w:ascii="Arial" w:hAnsi="Arial"/>
      <w:sz w:val="30"/>
      <w:szCs w:val="20"/>
      <w:lang w:val="es-ES_tradnl" w:eastAsia="es-MX"/>
    </w:rPr>
  </w:style>
  <w:style w:type="character" w:customStyle="1" w:styleId="corte4fondoCar1">
    <w:name w:val="corte4 fondo Car1"/>
    <w:link w:val="corte4fondo"/>
    <w:rsid w:val="00327159"/>
    <w:rPr>
      <w:rFonts w:ascii="Arial" w:eastAsia="Times New Roman" w:hAnsi="Arial" w:cs="Times New Roman"/>
      <w:sz w:val="30"/>
      <w:szCs w:val="20"/>
      <w:lang w:val="es-ES_tradnl" w:eastAsia="es-MX"/>
    </w:rPr>
  </w:style>
  <w:style w:type="character" w:customStyle="1" w:styleId="detallearticulo1">
    <w:name w:val="detallearticulo1"/>
    <w:rsid w:val="00327159"/>
    <w:rPr>
      <w:rFonts w:ascii="Calibri" w:hAnsi="Calibri" w:cs="Calibri" w:hint="default"/>
    </w:rPr>
  </w:style>
  <w:style w:type="table" w:customStyle="1" w:styleId="Tablaconcuadrcula2">
    <w:name w:val="Tabla con cuadrícula2"/>
    <w:basedOn w:val="Tablanormal"/>
    <w:next w:val="Tablaconcuadrcula"/>
    <w:rsid w:val="0032715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cin">
    <w:name w:val="Transcripción"/>
    <w:basedOn w:val="Normal"/>
    <w:qFormat/>
    <w:rsid w:val="00327159"/>
    <w:pPr>
      <w:widowControl w:val="0"/>
      <w:tabs>
        <w:tab w:val="left" w:pos="1215"/>
      </w:tabs>
      <w:spacing w:before="240" w:after="120"/>
      <w:ind w:left="709" w:right="618"/>
      <w:jc w:val="both"/>
    </w:pPr>
    <w:rPr>
      <w:rFonts w:ascii="Arial" w:hAnsi="Arial" w:cs="Arial"/>
      <w:bCs/>
      <w:sz w:val="22"/>
    </w:rPr>
  </w:style>
  <w:style w:type="paragraph" w:customStyle="1" w:styleId="Asuntodelcomentario1">
    <w:name w:val="Asunto del comentario1"/>
    <w:basedOn w:val="Textocomentario"/>
    <w:next w:val="Textocomentario"/>
    <w:uiPriority w:val="99"/>
    <w:semiHidden/>
    <w:unhideWhenUsed/>
    <w:rsid w:val="00327159"/>
    <w:rPr>
      <w:rFonts w:ascii="Arial" w:eastAsia="MS Mincho" w:hAnsi="Arial"/>
      <w:b/>
      <w:bCs/>
      <w:lang w:val="es-MX"/>
    </w:rPr>
  </w:style>
  <w:style w:type="character" w:customStyle="1" w:styleId="AsuntodelcomentarioCar">
    <w:name w:val="Asunto del comentario Car"/>
    <w:link w:val="Asuntodelcomentario"/>
    <w:uiPriority w:val="99"/>
    <w:rsid w:val="00327159"/>
  </w:style>
  <w:style w:type="paragraph" w:styleId="Textocomentario">
    <w:name w:val="annotation text"/>
    <w:basedOn w:val="Normal"/>
    <w:link w:val="TextocomentarioCar1"/>
    <w:rsid w:val="00327159"/>
    <w:rPr>
      <w:sz w:val="20"/>
      <w:szCs w:val="20"/>
    </w:rPr>
  </w:style>
  <w:style w:type="character" w:customStyle="1" w:styleId="TextocomentarioCar1">
    <w:name w:val="Texto comentario Car1"/>
    <w:basedOn w:val="Fuentedeprrafopredeter"/>
    <w:link w:val="Textocomentario"/>
    <w:rsid w:val="0032715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327159"/>
    <w:rPr>
      <w:rFonts w:asciiTheme="minorHAnsi" w:eastAsiaTheme="minorHAnsi" w:hAnsiTheme="minorHAnsi" w:cstheme="minorBidi"/>
      <w:sz w:val="22"/>
      <w:szCs w:val="22"/>
      <w:lang w:val="es-MX" w:eastAsia="en-US"/>
    </w:rPr>
  </w:style>
  <w:style w:type="character" w:customStyle="1" w:styleId="AsuntodelcomentarioCar1">
    <w:name w:val="Asunto del comentario Car1"/>
    <w:basedOn w:val="TextocomentarioCar1"/>
    <w:rsid w:val="00327159"/>
    <w:rPr>
      <w:rFonts w:ascii="Times New Roman" w:eastAsia="Times New Roman" w:hAnsi="Times New Roman" w:cs="Times New Roman"/>
      <w:b/>
      <w:bCs/>
      <w:sz w:val="20"/>
      <w:szCs w:val="20"/>
      <w:lang w:val="es-ES" w:eastAsia="es-ES"/>
    </w:rPr>
  </w:style>
  <w:style w:type="paragraph" w:customStyle="1" w:styleId="proemio">
    <w:name w:val="proemio"/>
    <w:basedOn w:val="Normal"/>
    <w:rsid w:val="00327159"/>
    <w:pPr>
      <w:jc w:val="both"/>
    </w:pPr>
    <w:rPr>
      <w:b/>
      <w:sz w:val="28"/>
    </w:rPr>
  </w:style>
  <w:style w:type="paragraph" w:customStyle="1" w:styleId="PRRAFOSENTENCIA">
    <w:name w:val="PÁRRAFO SENTENCIA"/>
    <w:basedOn w:val="Normal"/>
    <w:link w:val="PRRAFOSENTENCIACar"/>
    <w:qFormat/>
    <w:rsid w:val="00327159"/>
    <w:pPr>
      <w:spacing w:before="100" w:beforeAutospacing="1" w:after="100" w:afterAutospacing="1" w:line="360" w:lineRule="auto"/>
      <w:jc w:val="both"/>
    </w:pPr>
    <w:rPr>
      <w:rFonts w:ascii="Arial" w:hAnsi="Arial" w:cs="Arial"/>
      <w:sz w:val="28"/>
      <w:szCs w:val="26"/>
      <w:lang w:val="es-MX"/>
    </w:rPr>
  </w:style>
  <w:style w:type="character" w:customStyle="1" w:styleId="PRRAFOSENTENCIACar">
    <w:name w:val="PÁRRAFO SENTENCIA Car"/>
    <w:basedOn w:val="Fuentedeprrafopredeter"/>
    <w:link w:val="PRRAFOSENTENCIA"/>
    <w:rsid w:val="00327159"/>
    <w:rPr>
      <w:rFonts w:ascii="Arial" w:eastAsia="Times New Roman" w:hAnsi="Arial" w:cs="Arial"/>
      <w:sz w:val="28"/>
      <w:szCs w:val="26"/>
      <w:lang w:eastAsia="es-ES"/>
    </w:rPr>
  </w:style>
  <w:style w:type="paragraph" w:customStyle="1" w:styleId="Style5">
    <w:name w:val="Style5"/>
    <w:basedOn w:val="Normal"/>
    <w:uiPriority w:val="99"/>
    <w:rsid w:val="00327159"/>
    <w:pPr>
      <w:widowControl w:val="0"/>
      <w:autoSpaceDE w:val="0"/>
      <w:autoSpaceDN w:val="0"/>
      <w:adjustRightInd w:val="0"/>
      <w:spacing w:line="440" w:lineRule="exact"/>
      <w:jc w:val="both"/>
    </w:pPr>
    <w:rPr>
      <w:rFonts w:ascii="Arial" w:hAnsi="Arial" w:cs="Arial"/>
      <w:lang w:val="es-MX" w:eastAsia="es-MX"/>
    </w:rPr>
  </w:style>
  <w:style w:type="paragraph" w:customStyle="1" w:styleId="Style15">
    <w:name w:val="Style15"/>
    <w:basedOn w:val="Normal"/>
    <w:uiPriority w:val="99"/>
    <w:rsid w:val="00327159"/>
    <w:pPr>
      <w:widowControl w:val="0"/>
      <w:autoSpaceDE w:val="0"/>
      <w:autoSpaceDN w:val="0"/>
      <w:adjustRightInd w:val="0"/>
      <w:spacing w:line="301" w:lineRule="exact"/>
      <w:jc w:val="both"/>
    </w:pPr>
    <w:rPr>
      <w:rFonts w:ascii="Arial" w:eastAsiaTheme="minorEastAsia" w:hAnsi="Arial" w:cs="Arial"/>
      <w:lang w:val="es-MX" w:eastAsia="es-MX"/>
    </w:rPr>
  </w:style>
  <w:style w:type="character" w:customStyle="1" w:styleId="FontStyle76">
    <w:name w:val="Font Style76"/>
    <w:basedOn w:val="Fuentedeprrafopredeter"/>
    <w:uiPriority w:val="99"/>
    <w:rsid w:val="00327159"/>
    <w:rPr>
      <w:rFonts w:ascii="Arial" w:hAnsi="Arial" w:cs="Arial"/>
      <w:i/>
      <w:iCs/>
      <w:sz w:val="22"/>
      <w:szCs w:val="22"/>
    </w:rPr>
  </w:style>
  <w:style w:type="character" w:customStyle="1" w:styleId="FontStyle104">
    <w:name w:val="Font Style104"/>
    <w:basedOn w:val="Fuentedeprrafopredeter"/>
    <w:uiPriority w:val="99"/>
    <w:rsid w:val="00327159"/>
    <w:rPr>
      <w:rFonts w:ascii="Arial" w:hAnsi="Arial" w:cs="Arial"/>
      <w:sz w:val="22"/>
      <w:szCs w:val="22"/>
    </w:rPr>
  </w:style>
  <w:style w:type="paragraph" w:customStyle="1" w:styleId="Style4">
    <w:name w:val="Style4"/>
    <w:basedOn w:val="Normal"/>
    <w:uiPriority w:val="99"/>
    <w:rsid w:val="00327159"/>
    <w:pPr>
      <w:widowControl w:val="0"/>
      <w:autoSpaceDE w:val="0"/>
      <w:autoSpaceDN w:val="0"/>
      <w:adjustRightInd w:val="0"/>
      <w:spacing w:line="311" w:lineRule="exact"/>
      <w:jc w:val="both"/>
    </w:pPr>
    <w:rPr>
      <w:rFonts w:ascii="Arial" w:eastAsiaTheme="minorEastAsia" w:hAnsi="Arial" w:cs="Arial"/>
      <w:lang w:val="es-MX" w:eastAsia="es-MX"/>
    </w:rPr>
  </w:style>
  <w:style w:type="character" w:customStyle="1" w:styleId="FontStyle72">
    <w:name w:val="Font Style72"/>
    <w:basedOn w:val="Fuentedeprrafopredeter"/>
    <w:uiPriority w:val="99"/>
    <w:rsid w:val="00327159"/>
    <w:rPr>
      <w:rFonts w:ascii="Arial" w:hAnsi="Arial" w:cs="Arial"/>
      <w:b/>
      <w:bCs/>
      <w:i/>
      <w:iCs/>
      <w:sz w:val="22"/>
      <w:szCs w:val="22"/>
    </w:rPr>
  </w:style>
  <w:style w:type="character" w:customStyle="1" w:styleId="FontStyle107">
    <w:name w:val="Font Style107"/>
    <w:basedOn w:val="Fuentedeprrafopredeter"/>
    <w:uiPriority w:val="99"/>
    <w:rsid w:val="00327159"/>
    <w:rPr>
      <w:rFonts w:ascii="Arial" w:hAnsi="Arial" w:cs="Arial"/>
      <w:spacing w:val="-10"/>
      <w:sz w:val="22"/>
      <w:szCs w:val="22"/>
    </w:rPr>
  </w:style>
  <w:style w:type="character" w:customStyle="1" w:styleId="FontStyle108">
    <w:name w:val="Font Style108"/>
    <w:basedOn w:val="Fuentedeprrafopredeter"/>
    <w:uiPriority w:val="99"/>
    <w:rsid w:val="00327159"/>
    <w:rPr>
      <w:rFonts w:ascii="Arial" w:hAnsi="Arial" w:cs="Arial"/>
      <w:i/>
      <w:iCs/>
      <w:sz w:val="22"/>
      <w:szCs w:val="22"/>
    </w:rPr>
  </w:style>
  <w:style w:type="character" w:customStyle="1" w:styleId="FontStyle109">
    <w:name w:val="Font Style109"/>
    <w:basedOn w:val="Fuentedeprrafopredeter"/>
    <w:uiPriority w:val="99"/>
    <w:rsid w:val="00327159"/>
    <w:rPr>
      <w:rFonts w:ascii="Arial" w:hAnsi="Arial" w:cs="Arial"/>
      <w:i/>
      <w:iCs/>
      <w:sz w:val="22"/>
      <w:szCs w:val="22"/>
    </w:rPr>
  </w:style>
  <w:style w:type="character" w:customStyle="1" w:styleId="FontStyle129">
    <w:name w:val="Font Style129"/>
    <w:basedOn w:val="Fuentedeprrafopredeter"/>
    <w:uiPriority w:val="99"/>
    <w:rsid w:val="00327159"/>
    <w:rPr>
      <w:rFonts w:ascii="Arial" w:hAnsi="Arial" w:cs="Arial"/>
      <w:b/>
      <w:bCs/>
      <w:sz w:val="22"/>
      <w:szCs w:val="22"/>
    </w:rPr>
  </w:style>
  <w:style w:type="character" w:customStyle="1" w:styleId="FontStyle77">
    <w:name w:val="Font Style77"/>
    <w:basedOn w:val="Fuentedeprrafopredeter"/>
    <w:uiPriority w:val="99"/>
    <w:rsid w:val="00327159"/>
    <w:rPr>
      <w:rFonts w:ascii="Arial" w:hAnsi="Arial" w:cs="Arial"/>
      <w:i/>
      <w:iCs/>
      <w:spacing w:val="20"/>
      <w:sz w:val="20"/>
      <w:szCs w:val="20"/>
    </w:rPr>
  </w:style>
  <w:style w:type="character" w:customStyle="1" w:styleId="FontStyle78">
    <w:name w:val="Font Style78"/>
    <w:basedOn w:val="Fuentedeprrafopredeter"/>
    <w:uiPriority w:val="99"/>
    <w:rsid w:val="00327159"/>
    <w:rPr>
      <w:rFonts w:ascii="Georgia" w:hAnsi="Georgia" w:cs="Georgia"/>
      <w:sz w:val="20"/>
      <w:szCs w:val="20"/>
    </w:rPr>
  </w:style>
  <w:style w:type="character" w:customStyle="1" w:styleId="FontStyle79">
    <w:name w:val="Font Style79"/>
    <w:basedOn w:val="Fuentedeprrafopredeter"/>
    <w:uiPriority w:val="99"/>
    <w:rsid w:val="00327159"/>
    <w:rPr>
      <w:rFonts w:ascii="Arial" w:hAnsi="Arial" w:cs="Arial"/>
      <w:i/>
      <w:iCs/>
      <w:spacing w:val="10"/>
      <w:sz w:val="22"/>
      <w:szCs w:val="22"/>
    </w:rPr>
  </w:style>
  <w:style w:type="character" w:customStyle="1" w:styleId="FontStyle81">
    <w:name w:val="Font Style81"/>
    <w:basedOn w:val="Fuentedeprrafopredeter"/>
    <w:uiPriority w:val="99"/>
    <w:rsid w:val="00327159"/>
    <w:rPr>
      <w:rFonts w:ascii="Arial" w:hAnsi="Arial" w:cs="Arial"/>
      <w:i/>
      <w:iCs/>
      <w:sz w:val="20"/>
      <w:szCs w:val="20"/>
    </w:rPr>
  </w:style>
  <w:style w:type="character" w:customStyle="1" w:styleId="FontStyle82">
    <w:name w:val="Font Style82"/>
    <w:basedOn w:val="Fuentedeprrafopredeter"/>
    <w:uiPriority w:val="99"/>
    <w:rsid w:val="00327159"/>
    <w:rPr>
      <w:rFonts w:ascii="Arial" w:hAnsi="Arial" w:cs="Arial"/>
      <w:i/>
      <w:iCs/>
      <w:smallCaps/>
      <w:sz w:val="22"/>
      <w:szCs w:val="22"/>
    </w:rPr>
  </w:style>
  <w:style w:type="character" w:customStyle="1" w:styleId="FontStyle120">
    <w:name w:val="Font Style120"/>
    <w:basedOn w:val="Fuentedeprrafopredeter"/>
    <w:uiPriority w:val="99"/>
    <w:rsid w:val="00327159"/>
    <w:rPr>
      <w:rFonts w:ascii="Sylfaen" w:hAnsi="Sylfaen" w:cs="Sylfaen"/>
      <w:b/>
      <w:bCs/>
      <w:sz w:val="28"/>
      <w:szCs w:val="28"/>
    </w:rPr>
  </w:style>
  <w:style w:type="character" w:customStyle="1" w:styleId="red1">
    <w:name w:val="red1"/>
    <w:basedOn w:val="Fuentedeprrafopredeter"/>
    <w:rsid w:val="00327159"/>
    <w:rPr>
      <w:b/>
      <w:bCs/>
      <w:color w:val="0000FF"/>
      <w:shd w:val="clear" w:color="auto" w:fill="FFFF00"/>
    </w:rPr>
  </w:style>
  <w:style w:type="paragraph" w:styleId="Textonotaalfinal">
    <w:name w:val="endnote text"/>
    <w:basedOn w:val="Normal"/>
    <w:link w:val="TextonotaalfinalCar"/>
    <w:rsid w:val="00327159"/>
    <w:rPr>
      <w:sz w:val="20"/>
      <w:szCs w:val="20"/>
    </w:rPr>
  </w:style>
  <w:style w:type="character" w:customStyle="1" w:styleId="TextonotaalfinalCar">
    <w:name w:val="Texto nota al final Car"/>
    <w:basedOn w:val="Fuentedeprrafopredeter"/>
    <w:link w:val="Textonotaalfinal"/>
    <w:rsid w:val="0032715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327159"/>
    <w:rPr>
      <w:vertAlign w:val="superscript"/>
    </w:rPr>
  </w:style>
  <w:style w:type="paragraph" w:customStyle="1" w:styleId="j">
    <w:name w:val="j"/>
    <w:basedOn w:val="Normal"/>
    <w:rsid w:val="00327159"/>
    <w:pPr>
      <w:spacing w:before="100" w:beforeAutospacing="1" w:after="100" w:afterAutospacing="1"/>
    </w:pPr>
    <w:rPr>
      <w:lang w:val="es-MX" w:eastAsia="es-MX"/>
    </w:rPr>
  </w:style>
  <w:style w:type="paragraph" w:customStyle="1" w:styleId="n2">
    <w:name w:val="n2"/>
    <w:basedOn w:val="Normal"/>
    <w:rsid w:val="00327159"/>
    <w:pPr>
      <w:spacing w:before="100" w:beforeAutospacing="1" w:after="100" w:afterAutospacing="1"/>
    </w:pPr>
    <w:rPr>
      <w:lang w:val="es-MX" w:eastAsia="es-MX"/>
    </w:rPr>
  </w:style>
  <w:style w:type="character" w:styleId="nfasis">
    <w:name w:val="Emphasis"/>
    <w:basedOn w:val="Fuentedeprrafopredeter"/>
    <w:uiPriority w:val="20"/>
    <w:qFormat/>
    <w:rsid w:val="00327159"/>
    <w:rPr>
      <w:i/>
      <w:iCs/>
    </w:rPr>
  </w:style>
  <w:style w:type="paragraph" w:customStyle="1" w:styleId="n5">
    <w:name w:val="n5"/>
    <w:basedOn w:val="Normal"/>
    <w:rsid w:val="00327159"/>
    <w:pPr>
      <w:spacing w:before="100" w:beforeAutospacing="1" w:after="100" w:afterAutospacing="1"/>
    </w:pPr>
    <w:rPr>
      <w:lang w:val="es-MX" w:eastAsia="es-MX"/>
    </w:rPr>
  </w:style>
  <w:style w:type="character" w:customStyle="1" w:styleId="apple-converted-space">
    <w:name w:val="apple-converted-space"/>
    <w:basedOn w:val="Fuentedeprrafopredeter"/>
    <w:rsid w:val="00327159"/>
  </w:style>
  <w:style w:type="paragraph" w:customStyle="1" w:styleId="Estilo">
    <w:name w:val="Estilo"/>
    <w:basedOn w:val="Sinespaciado"/>
    <w:link w:val="EstiloCar"/>
    <w:qFormat/>
    <w:rsid w:val="00327159"/>
    <w:pPr>
      <w:jc w:val="both"/>
    </w:pPr>
    <w:rPr>
      <w:rFonts w:eastAsiaTheme="minorHAnsi" w:cstheme="minorBidi"/>
      <w:sz w:val="24"/>
      <w:szCs w:val="22"/>
    </w:rPr>
  </w:style>
  <w:style w:type="character" w:customStyle="1" w:styleId="EstiloCar">
    <w:name w:val="Estilo Car"/>
    <w:basedOn w:val="Fuentedeprrafopredeter"/>
    <w:link w:val="Estilo"/>
    <w:rsid w:val="00327159"/>
    <w:rPr>
      <w:rFonts w:ascii="Arial" w:hAnsi="Arial"/>
      <w:sz w:val="24"/>
    </w:rPr>
  </w:style>
  <w:style w:type="paragraph" w:customStyle="1" w:styleId="texto">
    <w:name w:val="texto"/>
    <w:basedOn w:val="Normal"/>
    <w:rsid w:val="00327159"/>
    <w:pPr>
      <w:snapToGrid w:val="0"/>
      <w:spacing w:after="101" w:line="216" w:lineRule="exact"/>
      <w:ind w:firstLine="288"/>
      <w:jc w:val="both"/>
    </w:pPr>
    <w:rPr>
      <w:rFonts w:ascii="Arial" w:hAnsi="Arial" w:cs="Arial"/>
      <w:sz w:val="18"/>
      <w:szCs w:val="18"/>
      <w:lang w:val="es-MX" w:eastAsia="zh-CN"/>
    </w:rPr>
  </w:style>
  <w:style w:type="paragraph" w:customStyle="1" w:styleId="Default">
    <w:name w:val="Default"/>
    <w:rsid w:val="00327159"/>
    <w:pPr>
      <w:autoSpaceDE w:val="0"/>
      <w:autoSpaceDN w:val="0"/>
      <w:adjustRightInd w:val="0"/>
      <w:spacing w:after="0" w:line="240" w:lineRule="auto"/>
    </w:pPr>
    <w:rPr>
      <w:rFonts w:ascii="Arial" w:hAnsi="Arial" w:cs="Arial"/>
      <w:color w:val="000000"/>
      <w:sz w:val="24"/>
      <w:szCs w:val="24"/>
    </w:rPr>
  </w:style>
  <w:style w:type="paragraph" w:customStyle="1" w:styleId="PR">
    <w:name w:val="PR"/>
    <w:basedOn w:val="Normal"/>
    <w:link w:val="PRCar"/>
    <w:autoRedefine/>
    <w:qFormat/>
    <w:rsid w:val="00327159"/>
    <w:pPr>
      <w:spacing w:line="360" w:lineRule="auto"/>
      <w:jc w:val="both"/>
    </w:pPr>
    <w:rPr>
      <w:rFonts w:ascii="Arial" w:hAnsi="Arial" w:cs="Arial"/>
      <w:sz w:val="28"/>
      <w:szCs w:val="28"/>
      <w:lang w:val="es-MX"/>
    </w:rPr>
  </w:style>
  <w:style w:type="character" w:customStyle="1" w:styleId="PRCar">
    <w:name w:val="PR Car"/>
    <w:basedOn w:val="Fuentedeprrafopredeter"/>
    <w:link w:val="PR"/>
    <w:rsid w:val="00327159"/>
    <w:rPr>
      <w:rFonts w:ascii="Arial" w:eastAsia="Times New Roman" w:hAnsi="Arial" w:cs="Arial"/>
      <w:sz w:val="28"/>
      <w:szCs w:val="28"/>
      <w:lang w:eastAsia="es-ES"/>
    </w:rPr>
  </w:style>
  <w:style w:type="character" w:styleId="Nmerodelnea">
    <w:name w:val="line number"/>
    <w:basedOn w:val="Fuentedeprrafopredeter"/>
    <w:uiPriority w:val="99"/>
    <w:semiHidden/>
    <w:unhideWhenUsed/>
    <w:rsid w:val="00327159"/>
  </w:style>
  <w:style w:type="paragraph" w:styleId="TtuloTDC">
    <w:name w:val="TOC Heading"/>
    <w:basedOn w:val="Ttulo1"/>
    <w:next w:val="Normal"/>
    <w:uiPriority w:val="39"/>
    <w:semiHidden/>
    <w:unhideWhenUsed/>
    <w:qFormat/>
    <w:rsid w:val="00CF0E25"/>
    <w:pPr>
      <w:keepNext/>
      <w:keepLines/>
      <w:spacing w:after="0" w:line="240"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DC1">
    <w:name w:val="toc 1"/>
    <w:basedOn w:val="Normal"/>
    <w:next w:val="Normal"/>
    <w:autoRedefine/>
    <w:uiPriority w:val="39"/>
    <w:unhideWhenUsed/>
    <w:rsid w:val="00F6647C"/>
    <w:pPr>
      <w:tabs>
        <w:tab w:val="right" w:leader="dot" w:pos="7977"/>
      </w:tabs>
      <w:spacing w:after="100"/>
    </w:pPr>
  </w:style>
  <w:style w:type="paragraph" w:customStyle="1" w:styleId="numerados">
    <w:name w:val="numerados"/>
    <w:basedOn w:val="Normal"/>
    <w:qFormat/>
    <w:rsid w:val="004F18D5"/>
    <w:pPr>
      <w:numPr>
        <w:numId w:val="48"/>
      </w:numPr>
      <w:spacing w:after="240" w:line="360" w:lineRule="auto"/>
      <w:ind w:left="0" w:firstLine="0"/>
      <w:jc w:val="both"/>
    </w:pPr>
    <w:rPr>
      <w:rFonts w:ascii="Univers" w:hAnsi="Univers"/>
      <w:sz w:val="28"/>
      <w:szCs w:val="2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7104">
      <w:bodyDiv w:val="1"/>
      <w:marLeft w:val="0"/>
      <w:marRight w:val="0"/>
      <w:marTop w:val="0"/>
      <w:marBottom w:val="0"/>
      <w:divBdr>
        <w:top w:val="none" w:sz="0" w:space="0" w:color="auto"/>
        <w:left w:val="none" w:sz="0" w:space="0" w:color="auto"/>
        <w:bottom w:val="none" w:sz="0" w:space="0" w:color="auto"/>
        <w:right w:val="none" w:sz="0" w:space="0" w:color="auto"/>
      </w:divBdr>
    </w:div>
    <w:div w:id="186791892">
      <w:bodyDiv w:val="1"/>
      <w:marLeft w:val="0"/>
      <w:marRight w:val="0"/>
      <w:marTop w:val="0"/>
      <w:marBottom w:val="0"/>
      <w:divBdr>
        <w:top w:val="none" w:sz="0" w:space="0" w:color="auto"/>
        <w:left w:val="none" w:sz="0" w:space="0" w:color="auto"/>
        <w:bottom w:val="none" w:sz="0" w:space="0" w:color="auto"/>
        <w:right w:val="none" w:sz="0" w:space="0" w:color="auto"/>
      </w:divBdr>
    </w:div>
    <w:div w:id="298344174">
      <w:bodyDiv w:val="1"/>
      <w:marLeft w:val="0"/>
      <w:marRight w:val="0"/>
      <w:marTop w:val="0"/>
      <w:marBottom w:val="0"/>
      <w:divBdr>
        <w:top w:val="none" w:sz="0" w:space="0" w:color="auto"/>
        <w:left w:val="none" w:sz="0" w:space="0" w:color="auto"/>
        <w:bottom w:val="none" w:sz="0" w:space="0" w:color="auto"/>
        <w:right w:val="none" w:sz="0" w:space="0" w:color="auto"/>
      </w:divBdr>
    </w:div>
    <w:div w:id="407461179">
      <w:bodyDiv w:val="1"/>
      <w:marLeft w:val="0"/>
      <w:marRight w:val="0"/>
      <w:marTop w:val="0"/>
      <w:marBottom w:val="0"/>
      <w:divBdr>
        <w:top w:val="none" w:sz="0" w:space="0" w:color="auto"/>
        <w:left w:val="none" w:sz="0" w:space="0" w:color="auto"/>
        <w:bottom w:val="none" w:sz="0" w:space="0" w:color="auto"/>
        <w:right w:val="none" w:sz="0" w:space="0" w:color="auto"/>
      </w:divBdr>
    </w:div>
    <w:div w:id="979842798">
      <w:bodyDiv w:val="1"/>
      <w:marLeft w:val="0"/>
      <w:marRight w:val="0"/>
      <w:marTop w:val="0"/>
      <w:marBottom w:val="0"/>
      <w:divBdr>
        <w:top w:val="none" w:sz="0" w:space="0" w:color="auto"/>
        <w:left w:val="none" w:sz="0" w:space="0" w:color="auto"/>
        <w:bottom w:val="none" w:sz="0" w:space="0" w:color="auto"/>
        <w:right w:val="none" w:sz="0" w:space="0" w:color="auto"/>
      </w:divBdr>
    </w:div>
    <w:div w:id="1277061029">
      <w:bodyDiv w:val="1"/>
      <w:marLeft w:val="0"/>
      <w:marRight w:val="0"/>
      <w:marTop w:val="0"/>
      <w:marBottom w:val="0"/>
      <w:divBdr>
        <w:top w:val="none" w:sz="0" w:space="0" w:color="auto"/>
        <w:left w:val="none" w:sz="0" w:space="0" w:color="auto"/>
        <w:bottom w:val="none" w:sz="0" w:space="0" w:color="auto"/>
        <w:right w:val="none" w:sz="0" w:space="0" w:color="auto"/>
      </w:divBdr>
    </w:div>
    <w:div w:id="1290817242">
      <w:bodyDiv w:val="1"/>
      <w:marLeft w:val="0"/>
      <w:marRight w:val="0"/>
      <w:marTop w:val="0"/>
      <w:marBottom w:val="0"/>
      <w:divBdr>
        <w:top w:val="none" w:sz="0" w:space="0" w:color="auto"/>
        <w:left w:val="none" w:sz="0" w:space="0" w:color="auto"/>
        <w:bottom w:val="none" w:sz="0" w:space="0" w:color="auto"/>
        <w:right w:val="none" w:sz="0" w:space="0" w:color="auto"/>
      </w:divBdr>
    </w:div>
    <w:div w:id="1298225825">
      <w:bodyDiv w:val="1"/>
      <w:marLeft w:val="0"/>
      <w:marRight w:val="0"/>
      <w:marTop w:val="0"/>
      <w:marBottom w:val="0"/>
      <w:divBdr>
        <w:top w:val="none" w:sz="0" w:space="0" w:color="auto"/>
        <w:left w:val="none" w:sz="0" w:space="0" w:color="auto"/>
        <w:bottom w:val="none" w:sz="0" w:space="0" w:color="auto"/>
        <w:right w:val="none" w:sz="0" w:space="0" w:color="auto"/>
      </w:divBdr>
    </w:div>
    <w:div w:id="1380202826">
      <w:bodyDiv w:val="1"/>
      <w:marLeft w:val="0"/>
      <w:marRight w:val="0"/>
      <w:marTop w:val="0"/>
      <w:marBottom w:val="0"/>
      <w:divBdr>
        <w:top w:val="none" w:sz="0" w:space="0" w:color="auto"/>
        <w:left w:val="none" w:sz="0" w:space="0" w:color="auto"/>
        <w:bottom w:val="none" w:sz="0" w:space="0" w:color="auto"/>
        <w:right w:val="none" w:sz="0" w:space="0" w:color="auto"/>
      </w:divBdr>
    </w:div>
    <w:div w:id="1802914721">
      <w:bodyDiv w:val="1"/>
      <w:marLeft w:val="0"/>
      <w:marRight w:val="0"/>
      <w:marTop w:val="0"/>
      <w:marBottom w:val="0"/>
      <w:divBdr>
        <w:top w:val="none" w:sz="0" w:space="0" w:color="auto"/>
        <w:left w:val="none" w:sz="0" w:space="0" w:color="auto"/>
        <w:bottom w:val="none" w:sz="0" w:space="0" w:color="auto"/>
        <w:right w:val="none" w:sz="0" w:space="0" w:color="auto"/>
      </w:divBdr>
    </w:div>
    <w:div w:id="1972206716">
      <w:bodyDiv w:val="1"/>
      <w:marLeft w:val="0"/>
      <w:marRight w:val="0"/>
      <w:marTop w:val="0"/>
      <w:marBottom w:val="0"/>
      <w:divBdr>
        <w:top w:val="none" w:sz="0" w:space="0" w:color="auto"/>
        <w:left w:val="none" w:sz="0" w:space="0" w:color="auto"/>
        <w:bottom w:val="none" w:sz="0" w:space="0" w:color="auto"/>
        <w:right w:val="none" w:sz="0" w:space="0" w:color="auto"/>
      </w:divBdr>
    </w:div>
    <w:div w:id="20293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e.mx/sesion-extraordinaria-del-consejo-general-15-de-mayo-de-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BAE4BBF2E3744CBBB8935955A79540" ma:contentTypeVersion="10" ma:contentTypeDescription="Crear nuevo documento." ma:contentTypeScope="" ma:versionID="69af391320c53cebdee9f97e4f297119">
  <xsd:schema xmlns:xsd="http://www.w3.org/2001/XMLSchema" xmlns:xs="http://www.w3.org/2001/XMLSchema" xmlns:p="http://schemas.microsoft.com/office/2006/metadata/properties" xmlns:ns3="31913a57-e043-4eb8-8e62-4a362f521f2b" targetNamespace="http://schemas.microsoft.com/office/2006/metadata/properties" ma:root="true" ma:fieldsID="fd22662357416abc12e052fa0141f2ae" ns3:_="">
    <xsd:import namespace="31913a57-e043-4eb8-8e62-4a362f521f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3a57-e043-4eb8-8e62-4a362f521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87F6-3217-49DF-887C-2517C530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3a57-e043-4eb8-8e62-4a362f52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4548B-34D3-44F6-888C-1747C0C67B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9BAA3-6DE8-4B35-B76E-27EB35C92F8B}">
  <ds:schemaRefs>
    <ds:schemaRef ds:uri="http://schemas.microsoft.com/sharepoint/v3/contenttype/forms"/>
  </ds:schemaRefs>
</ds:datastoreItem>
</file>

<file path=customXml/itemProps4.xml><?xml version="1.0" encoding="utf-8"?>
<ds:datastoreItem xmlns:ds="http://schemas.openxmlformats.org/officeDocument/2006/customXml" ds:itemID="{4C6C3209-6D27-4DDF-BE6F-425C883F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2338</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Godinez Contreras</dc:creator>
  <cp:keywords/>
  <dc:description/>
  <cp:lastModifiedBy>Rosa Hernández Ávila</cp:lastModifiedBy>
  <cp:revision>3</cp:revision>
  <dcterms:created xsi:type="dcterms:W3CDTF">2020-05-29T00:26:00Z</dcterms:created>
  <dcterms:modified xsi:type="dcterms:W3CDTF">2020-05-29T00:26:00Z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0x010100B1BAE4BBF2E3744CBBB8935955A79540</vt:lpwstr>
  </property>
</Properties>
</file>